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6B42" w:rsidRPr="00C75A2A" w:rsidRDefault="00116B42" w:rsidP="001A0EDD">
      <w:pPr>
        <w:spacing w:after="0" w:line="240" w:lineRule="auto"/>
        <w:jc w:val="right"/>
        <w:rPr>
          <w:b/>
        </w:rPr>
      </w:pPr>
    </w:p>
    <w:p w:rsidR="00116B42" w:rsidRPr="00C75A2A" w:rsidRDefault="00116B42" w:rsidP="00116B42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75A2A">
        <w:rPr>
          <w:rFonts w:ascii="Times New Roman" w:hAnsi="Times New Roman" w:cs="Times New Roman"/>
          <w:color w:val="auto"/>
          <w:sz w:val="28"/>
          <w:szCs w:val="28"/>
        </w:rPr>
        <w:t>РОССИЙСКАЯ ФЕДЕРАЦИЯ</w:t>
      </w:r>
    </w:p>
    <w:p w:rsidR="00116B42" w:rsidRPr="00C75A2A" w:rsidRDefault="00116B42" w:rsidP="00116B42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75A2A">
        <w:rPr>
          <w:rFonts w:ascii="Times New Roman" w:hAnsi="Times New Roman" w:cs="Times New Roman"/>
          <w:color w:val="auto"/>
          <w:sz w:val="28"/>
          <w:szCs w:val="28"/>
        </w:rPr>
        <w:t>ИРКУТСКАЯ ОБЛАСТЬ</w:t>
      </w:r>
    </w:p>
    <w:p w:rsidR="00116B42" w:rsidRPr="00C75A2A" w:rsidRDefault="00116B42" w:rsidP="00116B42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75A2A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>ЗИМИНСКИЙ РАЙОН</w:t>
      </w:r>
    </w:p>
    <w:p w:rsidR="00116B42" w:rsidRPr="00C75A2A" w:rsidRDefault="00116B42" w:rsidP="00116B42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16B42" w:rsidRPr="00C75A2A" w:rsidRDefault="00116B42" w:rsidP="00116B42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75A2A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</w:p>
    <w:p w:rsidR="00116B42" w:rsidRPr="00C75A2A" w:rsidRDefault="00116B42" w:rsidP="00116B42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75A2A">
        <w:rPr>
          <w:rFonts w:ascii="Times New Roman" w:hAnsi="Times New Roman" w:cs="Times New Roman"/>
          <w:color w:val="auto"/>
          <w:sz w:val="28"/>
          <w:szCs w:val="28"/>
        </w:rPr>
        <w:t>Хазанского муниципального образования</w:t>
      </w:r>
    </w:p>
    <w:p w:rsidR="00116B42" w:rsidRPr="00C75A2A" w:rsidRDefault="00116B42" w:rsidP="00116B42">
      <w:pPr>
        <w:pStyle w:val="1"/>
        <w:spacing w:before="0" w:beforeAutospacing="0" w:after="0" w:afterAutospacing="0"/>
        <w:jc w:val="center"/>
        <w:rPr>
          <w:kern w:val="0"/>
          <w:sz w:val="32"/>
          <w:szCs w:val="32"/>
          <w:lang w:eastAsia="en-US"/>
        </w:rPr>
      </w:pPr>
    </w:p>
    <w:p w:rsidR="00116B42" w:rsidRPr="00C75A2A" w:rsidRDefault="00116B42" w:rsidP="00116B42">
      <w:pPr>
        <w:pStyle w:val="1"/>
        <w:spacing w:before="0" w:beforeAutospacing="0" w:after="0" w:afterAutospacing="0"/>
        <w:jc w:val="center"/>
        <w:rPr>
          <w:kern w:val="0"/>
          <w:sz w:val="32"/>
          <w:szCs w:val="32"/>
          <w:lang w:eastAsia="en-US"/>
        </w:rPr>
      </w:pPr>
      <w:r w:rsidRPr="00C75A2A">
        <w:rPr>
          <w:kern w:val="0"/>
          <w:sz w:val="32"/>
          <w:szCs w:val="32"/>
          <w:lang w:eastAsia="en-US"/>
        </w:rPr>
        <w:t>П О С Т А Н О В Л Е Н И Е</w:t>
      </w:r>
    </w:p>
    <w:p w:rsidR="00116B42" w:rsidRPr="00C75A2A" w:rsidRDefault="00116B42" w:rsidP="00116B4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116B42" w:rsidRPr="00C75A2A" w:rsidRDefault="00116B42" w:rsidP="00116B4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116B42" w:rsidRPr="00C75A2A" w:rsidRDefault="002D126A" w:rsidP="00116B42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от 01.03.2023</w:t>
      </w:r>
      <w:r w:rsidR="005C66B0" w:rsidRPr="00C75A2A">
        <w:rPr>
          <w:sz w:val="24"/>
          <w:szCs w:val="24"/>
        </w:rPr>
        <w:t xml:space="preserve"> </w:t>
      </w:r>
      <w:r w:rsidR="00116B42" w:rsidRPr="00C75A2A">
        <w:rPr>
          <w:sz w:val="24"/>
          <w:szCs w:val="24"/>
        </w:rPr>
        <w:t xml:space="preserve">года                  </w:t>
      </w:r>
      <w:r w:rsidR="00116B42" w:rsidRPr="00C75A2A">
        <w:rPr>
          <w:rFonts w:eastAsia="Times New Roman"/>
          <w:sz w:val="24"/>
          <w:szCs w:val="24"/>
        </w:rPr>
        <w:t>п. Центральный Хазан</w:t>
      </w:r>
      <w:r w:rsidR="00116B42" w:rsidRPr="00C75A2A">
        <w:rPr>
          <w:sz w:val="24"/>
          <w:szCs w:val="24"/>
        </w:rPr>
        <w:t xml:space="preserve">    </w:t>
      </w:r>
      <w:r w:rsidR="002A7F35" w:rsidRPr="00C75A2A">
        <w:rPr>
          <w:sz w:val="24"/>
          <w:szCs w:val="24"/>
        </w:rPr>
        <w:t xml:space="preserve">               </w:t>
      </w:r>
      <w:r w:rsidR="00116B42" w:rsidRPr="00C75A2A">
        <w:rPr>
          <w:sz w:val="24"/>
          <w:szCs w:val="24"/>
        </w:rPr>
        <w:t xml:space="preserve"> №</w:t>
      </w:r>
      <w:r w:rsidR="002A7F35" w:rsidRPr="00C75A2A">
        <w:rPr>
          <w:sz w:val="24"/>
          <w:szCs w:val="24"/>
        </w:rPr>
        <w:t xml:space="preserve"> </w:t>
      </w:r>
      <w:r>
        <w:rPr>
          <w:sz w:val="24"/>
          <w:szCs w:val="24"/>
        </w:rPr>
        <w:t>23</w:t>
      </w:r>
    </w:p>
    <w:p w:rsidR="00116B42" w:rsidRPr="00C75A2A" w:rsidRDefault="00116B42" w:rsidP="00116B42">
      <w:pPr>
        <w:pStyle w:val="1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</w:p>
    <w:p w:rsidR="00116B42" w:rsidRPr="00C75A2A" w:rsidRDefault="00116B42" w:rsidP="00116B42">
      <w:pPr>
        <w:pStyle w:val="1"/>
        <w:spacing w:before="0" w:beforeAutospacing="0" w:after="0" w:afterAutospacing="0"/>
        <w:rPr>
          <w:kern w:val="0"/>
          <w:sz w:val="32"/>
          <w:szCs w:val="32"/>
          <w:lang w:eastAsia="en-US"/>
        </w:rPr>
      </w:pPr>
    </w:p>
    <w:p w:rsidR="00C75A2A" w:rsidRPr="00C75A2A" w:rsidRDefault="00C75A2A" w:rsidP="00C75A2A">
      <w:pPr>
        <w:pStyle w:val="a6"/>
        <w:jc w:val="left"/>
        <w:rPr>
          <w:rFonts w:ascii="Times New Roman" w:hAnsi="Times New Roman" w:cs="Times New Roman"/>
          <w:szCs w:val="24"/>
        </w:rPr>
      </w:pPr>
      <w:r w:rsidRPr="00C75A2A">
        <w:rPr>
          <w:rFonts w:ascii="Times New Roman" w:hAnsi="Times New Roman" w:cs="Times New Roman"/>
          <w:szCs w:val="24"/>
        </w:rPr>
        <w:t xml:space="preserve">Об утверждении бюджетного прогноза </w:t>
      </w:r>
    </w:p>
    <w:p w:rsidR="00C75A2A" w:rsidRPr="00C75A2A" w:rsidRDefault="00C75A2A" w:rsidP="00C75A2A">
      <w:pPr>
        <w:pStyle w:val="a6"/>
        <w:jc w:val="left"/>
        <w:rPr>
          <w:rFonts w:ascii="Times New Roman" w:hAnsi="Times New Roman" w:cs="Times New Roman"/>
          <w:szCs w:val="24"/>
        </w:rPr>
      </w:pPr>
      <w:r w:rsidRPr="00C75A2A">
        <w:rPr>
          <w:rFonts w:ascii="Times New Roman" w:hAnsi="Times New Roman" w:cs="Times New Roman"/>
          <w:szCs w:val="24"/>
        </w:rPr>
        <w:t xml:space="preserve"> Хазанского муниципального образования</w:t>
      </w:r>
    </w:p>
    <w:p w:rsidR="00C75A2A" w:rsidRPr="00C75A2A" w:rsidRDefault="00C75A2A" w:rsidP="00C75A2A">
      <w:pPr>
        <w:pStyle w:val="a6"/>
        <w:jc w:val="left"/>
        <w:rPr>
          <w:szCs w:val="24"/>
        </w:rPr>
      </w:pPr>
      <w:r w:rsidRPr="00C75A2A">
        <w:rPr>
          <w:rFonts w:ascii="Times New Roman" w:hAnsi="Times New Roman" w:cs="Times New Roman"/>
          <w:szCs w:val="24"/>
        </w:rPr>
        <w:t>на долгосрочный период до 202</w:t>
      </w:r>
      <w:r>
        <w:rPr>
          <w:rFonts w:ascii="Times New Roman" w:hAnsi="Times New Roman" w:cs="Times New Roman"/>
          <w:szCs w:val="24"/>
        </w:rPr>
        <w:t>8</w:t>
      </w:r>
      <w:r w:rsidRPr="00C75A2A">
        <w:rPr>
          <w:rFonts w:ascii="Times New Roman" w:hAnsi="Times New Roman" w:cs="Times New Roman"/>
          <w:szCs w:val="24"/>
        </w:rPr>
        <w:t xml:space="preserve"> года</w:t>
      </w:r>
    </w:p>
    <w:p w:rsidR="00116B42" w:rsidRPr="00C75A2A" w:rsidRDefault="00116B42" w:rsidP="00116B42">
      <w:pPr>
        <w:pStyle w:val="a6"/>
        <w:jc w:val="left"/>
        <w:rPr>
          <w:szCs w:val="24"/>
        </w:rPr>
      </w:pPr>
    </w:p>
    <w:p w:rsidR="00116B42" w:rsidRPr="00C75A2A" w:rsidRDefault="00116B42" w:rsidP="00116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  <w:highlight w:val="yellow"/>
        </w:rPr>
      </w:pPr>
    </w:p>
    <w:p w:rsidR="00116B42" w:rsidRPr="00F40412" w:rsidRDefault="00116B42" w:rsidP="00116B42">
      <w:pPr>
        <w:spacing w:after="0" w:line="240" w:lineRule="auto"/>
        <w:ind w:right="-1" w:firstLine="567"/>
        <w:jc w:val="both"/>
        <w:rPr>
          <w:b/>
          <w:szCs w:val="24"/>
        </w:rPr>
      </w:pPr>
      <w:r w:rsidRPr="00F40412">
        <w:rPr>
          <w:szCs w:val="24"/>
        </w:rPr>
        <w:t xml:space="preserve">В соответствии со </w:t>
      </w:r>
      <w:hyperlink r:id="rId5" w:history="1">
        <w:r w:rsidR="00F40412" w:rsidRPr="00F40412">
          <w:rPr>
            <w:szCs w:val="24"/>
          </w:rPr>
          <w:t>статьей</w:t>
        </w:r>
        <w:r w:rsidRPr="00F40412">
          <w:rPr>
            <w:szCs w:val="24"/>
          </w:rPr>
          <w:t xml:space="preserve"> 170.1</w:t>
        </w:r>
      </w:hyperlink>
      <w:r w:rsidRPr="00F40412">
        <w:rPr>
          <w:szCs w:val="24"/>
        </w:rPr>
        <w:t xml:space="preserve"> Бюджетного кодекса Российской Федерации, </w:t>
      </w:r>
      <w:r w:rsidR="005A1A75">
        <w:rPr>
          <w:kern w:val="2"/>
          <w:szCs w:val="24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Pr="00F40412">
        <w:rPr>
          <w:szCs w:val="24"/>
        </w:rPr>
        <w:t xml:space="preserve">Федеральным </w:t>
      </w:r>
      <w:hyperlink r:id="rId6" w:history="1">
        <w:r w:rsidRPr="00F40412">
          <w:rPr>
            <w:szCs w:val="24"/>
          </w:rPr>
          <w:t>законом</w:t>
        </w:r>
      </w:hyperlink>
      <w:r w:rsidRPr="00F40412">
        <w:rPr>
          <w:szCs w:val="24"/>
        </w:rPr>
        <w:t xml:space="preserve"> от 28.06.2014 года № 172-ФЗ «О стратегическом планировании в Российской Федерации», Постановлением администрации Хазанского муниципального образования Зиминского района от 30.11.2016 года № 112а «Об утверждении Порядка разработки и утверждения, периода действия, а также требований к составу и содержанию бюджетного прогноза Хазанского муниципального образования на долгосрочный период», Положением о бюджетном процессе в Хазанском муниципальном образовании, утвержденным решением Думы Хазанского муниципального образования </w:t>
      </w:r>
      <w:r w:rsidR="00F40412">
        <w:rPr>
          <w:szCs w:val="24"/>
        </w:rPr>
        <w:t xml:space="preserve">Зиминского района </w:t>
      </w:r>
      <w:r w:rsidRPr="00F40412">
        <w:rPr>
          <w:szCs w:val="24"/>
        </w:rPr>
        <w:t xml:space="preserve">от 22.04.2016 года № 121, руководствуясь </w:t>
      </w:r>
      <w:r w:rsidR="00F40412" w:rsidRPr="00F40412">
        <w:rPr>
          <w:szCs w:val="24"/>
        </w:rPr>
        <w:t>статьями</w:t>
      </w:r>
      <w:r w:rsidRPr="00F40412">
        <w:rPr>
          <w:szCs w:val="24"/>
        </w:rPr>
        <w:t xml:space="preserve"> 23, 46 Устава Хазанского муниципального образования, администрация Хазанского муниципального образования Зиминского района</w:t>
      </w:r>
    </w:p>
    <w:p w:rsidR="00116B42" w:rsidRPr="00C75A2A" w:rsidRDefault="00116B42" w:rsidP="00116B42">
      <w:pPr>
        <w:spacing w:after="0" w:line="240" w:lineRule="auto"/>
        <w:ind w:firstLine="709"/>
        <w:jc w:val="both"/>
        <w:rPr>
          <w:b/>
          <w:szCs w:val="24"/>
          <w:highlight w:val="yellow"/>
        </w:rPr>
      </w:pPr>
    </w:p>
    <w:p w:rsidR="00116B42" w:rsidRPr="00D335C7" w:rsidRDefault="00116B42" w:rsidP="00116B42">
      <w:pPr>
        <w:spacing w:after="0" w:line="240" w:lineRule="auto"/>
        <w:jc w:val="both"/>
        <w:rPr>
          <w:b/>
          <w:szCs w:val="24"/>
        </w:rPr>
      </w:pPr>
      <w:r w:rsidRPr="00D335C7">
        <w:rPr>
          <w:szCs w:val="24"/>
        </w:rPr>
        <w:t>ПОСТАНОВЛЯЕТ:</w:t>
      </w:r>
    </w:p>
    <w:p w:rsidR="00EC69BD" w:rsidRPr="00D335C7" w:rsidRDefault="00EC69BD" w:rsidP="00116B42">
      <w:pPr>
        <w:spacing w:after="0" w:line="240" w:lineRule="auto"/>
        <w:jc w:val="both"/>
        <w:rPr>
          <w:szCs w:val="24"/>
        </w:rPr>
      </w:pPr>
    </w:p>
    <w:p w:rsidR="00C75A2A" w:rsidRPr="00D335C7" w:rsidRDefault="00C75A2A" w:rsidP="00C75A2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D335C7">
        <w:rPr>
          <w:szCs w:val="24"/>
        </w:rPr>
        <w:t xml:space="preserve">Утвердить бюджетный прогноз </w:t>
      </w:r>
      <w:r w:rsidRPr="00D335C7">
        <w:rPr>
          <w:rFonts w:cs="Times New Roman"/>
          <w:szCs w:val="24"/>
        </w:rPr>
        <w:t>Хазанского</w:t>
      </w:r>
      <w:r w:rsidRPr="00D335C7">
        <w:rPr>
          <w:szCs w:val="24"/>
        </w:rPr>
        <w:t xml:space="preserve"> муниципального образования на долгосрочный период до 202</w:t>
      </w:r>
      <w:r w:rsidR="00D335C7" w:rsidRPr="00D335C7">
        <w:rPr>
          <w:szCs w:val="24"/>
        </w:rPr>
        <w:t>8</w:t>
      </w:r>
      <w:r w:rsidRPr="00D335C7">
        <w:rPr>
          <w:szCs w:val="24"/>
        </w:rPr>
        <w:t xml:space="preserve"> года (прилагается).</w:t>
      </w:r>
    </w:p>
    <w:p w:rsidR="00C75A2A" w:rsidRPr="00D335C7" w:rsidRDefault="00C75A2A" w:rsidP="00C75A2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D335C7">
        <w:rPr>
          <w:szCs w:val="24"/>
        </w:rPr>
        <w:t xml:space="preserve">Признать утратившим силу постановление администрации </w:t>
      </w:r>
      <w:r w:rsidRPr="00D335C7">
        <w:rPr>
          <w:rFonts w:cs="Times New Roman"/>
          <w:szCs w:val="24"/>
        </w:rPr>
        <w:t>Хазанского</w:t>
      </w:r>
      <w:r w:rsidRPr="00D335C7">
        <w:rPr>
          <w:szCs w:val="24"/>
        </w:rPr>
        <w:t xml:space="preserve"> муниципального образования </w:t>
      </w:r>
      <w:r w:rsidR="00D335C7" w:rsidRPr="00D335C7">
        <w:rPr>
          <w:szCs w:val="24"/>
        </w:rPr>
        <w:t xml:space="preserve">Зиминского района </w:t>
      </w:r>
      <w:r w:rsidRPr="00D335C7">
        <w:rPr>
          <w:szCs w:val="24"/>
        </w:rPr>
        <w:t xml:space="preserve">от </w:t>
      </w:r>
      <w:r w:rsidR="00D335C7" w:rsidRPr="00D335C7">
        <w:rPr>
          <w:szCs w:val="24"/>
        </w:rPr>
        <w:t>27</w:t>
      </w:r>
      <w:r w:rsidRPr="00D335C7">
        <w:rPr>
          <w:szCs w:val="24"/>
        </w:rPr>
        <w:t>.</w:t>
      </w:r>
      <w:r w:rsidR="00D335C7" w:rsidRPr="00D335C7">
        <w:rPr>
          <w:szCs w:val="24"/>
        </w:rPr>
        <w:t>12</w:t>
      </w:r>
      <w:r w:rsidRPr="00D335C7">
        <w:rPr>
          <w:szCs w:val="24"/>
        </w:rPr>
        <w:t>.20</w:t>
      </w:r>
      <w:r w:rsidR="00D335C7" w:rsidRPr="00D335C7">
        <w:rPr>
          <w:szCs w:val="24"/>
        </w:rPr>
        <w:t>19</w:t>
      </w:r>
      <w:r w:rsidRPr="00D335C7">
        <w:rPr>
          <w:szCs w:val="24"/>
        </w:rPr>
        <w:t xml:space="preserve"> года № </w:t>
      </w:r>
      <w:r w:rsidR="00D335C7" w:rsidRPr="00D335C7">
        <w:rPr>
          <w:szCs w:val="24"/>
        </w:rPr>
        <w:t>73</w:t>
      </w:r>
      <w:r w:rsidRPr="00D335C7">
        <w:rPr>
          <w:szCs w:val="24"/>
        </w:rPr>
        <w:t xml:space="preserve"> «Об утверждении бюджетного прогноза </w:t>
      </w:r>
      <w:r w:rsidRPr="00D335C7">
        <w:rPr>
          <w:rFonts w:cs="Times New Roman"/>
          <w:szCs w:val="24"/>
        </w:rPr>
        <w:t>Хазанского</w:t>
      </w:r>
      <w:r w:rsidRPr="00D335C7">
        <w:rPr>
          <w:szCs w:val="24"/>
        </w:rPr>
        <w:t xml:space="preserve"> муниципального образования на долгосрочный период до 202</w:t>
      </w:r>
      <w:r w:rsidR="00D335C7" w:rsidRPr="00D335C7">
        <w:rPr>
          <w:szCs w:val="24"/>
        </w:rPr>
        <w:t>5</w:t>
      </w:r>
      <w:r w:rsidRPr="00D335C7">
        <w:rPr>
          <w:szCs w:val="24"/>
        </w:rPr>
        <w:t xml:space="preserve"> года».</w:t>
      </w:r>
    </w:p>
    <w:p w:rsidR="00116B42" w:rsidRPr="00D335C7" w:rsidRDefault="002E0665" w:rsidP="00116B42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bCs/>
          <w:szCs w:val="24"/>
        </w:rPr>
      </w:pPr>
      <w:r w:rsidRPr="00D335C7">
        <w:rPr>
          <w:szCs w:val="24"/>
        </w:rPr>
        <w:t>Опубликовать н</w:t>
      </w:r>
      <w:r w:rsidR="0090484C" w:rsidRPr="00D335C7">
        <w:rPr>
          <w:szCs w:val="24"/>
        </w:rPr>
        <w:t xml:space="preserve">астоящее постановление </w:t>
      </w:r>
      <w:r w:rsidR="0090484C" w:rsidRPr="00D335C7">
        <w:t>в периодическом печатном издании Хазанского муниципального образования «Хазанский</w:t>
      </w:r>
      <w:r w:rsidR="0090484C" w:rsidRPr="00D335C7">
        <w:rPr>
          <w:sz w:val="18"/>
          <w:szCs w:val="18"/>
        </w:rPr>
        <w:t xml:space="preserve"> </w:t>
      </w:r>
      <w:r w:rsidR="0090484C" w:rsidRPr="00D335C7">
        <w:t>вестник» и разме</w:t>
      </w:r>
      <w:r w:rsidRPr="00D335C7">
        <w:t>стить</w:t>
      </w:r>
      <w:r w:rsidR="0090484C" w:rsidRPr="00D335C7">
        <w:t xml:space="preserve"> на </w:t>
      </w:r>
      <w:r w:rsidR="0090484C" w:rsidRPr="00D335C7">
        <w:rPr>
          <w:szCs w:val="24"/>
        </w:rPr>
        <w:t>официальном сайте администрации Хазанского муниципального образования Зиминского района http://хазанское.рф в информационно-телекоммуникационной сети «Интернет».</w:t>
      </w:r>
    </w:p>
    <w:p w:rsidR="00116B42" w:rsidRPr="00D335C7" w:rsidRDefault="000E5C40" w:rsidP="00116B42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szCs w:val="24"/>
        </w:rPr>
      </w:pPr>
      <w:r w:rsidRPr="000E5C40">
        <w:rPr>
          <w:szCs w:val="24"/>
        </w:rPr>
        <w:t>Настоящее постановление вступает в силу со дня его официального опубликования</w:t>
      </w:r>
      <w:r w:rsidR="00116B42" w:rsidRPr="00D335C7">
        <w:rPr>
          <w:szCs w:val="24"/>
        </w:rPr>
        <w:t>.</w:t>
      </w:r>
    </w:p>
    <w:p w:rsidR="00116B42" w:rsidRPr="00D335C7" w:rsidRDefault="00116B42" w:rsidP="00116B42">
      <w:pPr>
        <w:autoSpaceDE w:val="0"/>
        <w:autoSpaceDN w:val="0"/>
        <w:adjustRightInd w:val="0"/>
        <w:spacing w:line="240" w:lineRule="auto"/>
        <w:jc w:val="both"/>
        <w:rPr>
          <w:snapToGrid w:val="0"/>
          <w:szCs w:val="24"/>
        </w:rPr>
      </w:pPr>
    </w:p>
    <w:p w:rsidR="00116B42" w:rsidRPr="00D335C7" w:rsidRDefault="00116B42" w:rsidP="00116B42">
      <w:pPr>
        <w:spacing w:after="0" w:line="240" w:lineRule="auto"/>
        <w:jc w:val="both"/>
        <w:rPr>
          <w:szCs w:val="24"/>
        </w:rPr>
      </w:pPr>
      <w:r w:rsidRPr="00D335C7">
        <w:rPr>
          <w:szCs w:val="24"/>
        </w:rPr>
        <w:t>Глава Хазанского</w:t>
      </w:r>
    </w:p>
    <w:p w:rsidR="00116B42" w:rsidRPr="00D335C7" w:rsidRDefault="00116B42" w:rsidP="00116B42">
      <w:pPr>
        <w:spacing w:after="0" w:line="240" w:lineRule="auto"/>
        <w:jc w:val="both"/>
        <w:rPr>
          <w:szCs w:val="24"/>
        </w:rPr>
      </w:pPr>
      <w:r w:rsidRPr="00D335C7">
        <w:rPr>
          <w:szCs w:val="24"/>
        </w:rPr>
        <w:t xml:space="preserve">муниципального образования                                                            </w:t>
      </w:r>
      <w:r w:rsidR="002A7F35" w:rsidRPr="00D335C7">
        <w:rPr>
          <w:szCs w:val="24"/>
        </w:rPr>
        <w:t xml:space="preserve">         </w:t>
      </w:r>
      <w:r w:rsidRPr="00D335C7">
        <w:rPr>
          <w:szCs w:val="24"/>
        </w:rPr>
        <w:t xml:space="preserve">   </w:t>
      </w:r>
      <w:r w:rsidR="002A7F35" w:rsidRPr="00D335C7">
        <w:rPr>
          <w:szCs w:val="24"/>
        </w:rPr>
        <w:t>А.Ю. Федорова</w:t>
      </w:r>
    </w:p>
    <w:p w:rsidR="00116B42" w:rsidRPr="00C75A2A" w:rsidRDefault="00116B42" w:rsidP="001A0EDD">
      <w:pPr>
        <w:spacing w:after="0" w:line="240" w:lineRule="auto"/>
        <w:jc w:val="right"/>
        <w:rPr>
          <w:b/>
          <w:highlight w:val="yellow"/>
        </w:rPr>
      </w:pPr>
    </w:p>
    <w:p w:rsidR="00116B42" w:rsidRPr="00C75A2A" w:rsidRDefault="00116B42" w:rsidP="001A0EDD">
      <w:pPr>
        <w:spacing w:after="0" w:line="240" w:lineRule="auto"/>
        <w:jc w:val="right"/>
        <w:rPr>
          <w:b/>
          <w:highlight w:val="yellow"/>
        </w:rPr>
      </w:pPr>
    </w:p>
    <w:p w:rsidR="00D335C7" w:rsidRDefault="00D335C7" w:rsidP="00C75A2A">
      <w:pPr>
        <w:pStyle w:val="a6"/>
        <w:ind w:firstLine="709"/>
        <w:jc w:val="right"/>
        <w:rPr>
          <w:rFonts w:ascii="Times New Roman" w:hAnsi="Times New Roman"/>
          <w:spacing w:val="-2"/>
          <w:sz w:val="22"/>
          <w:szCs w:val="22"/>
          <w:highlight w:val="yellow"/>
        </w:rPr>
      </w:pPr>
    </w:p>
    <w:p w:rsidR="00C75A2A" w:rsidRPr="00D335C7" w:rsidRDefault="00C75A2A" w:rsidP="00C75A2A">
      <w:pPr>
        <w:pStyle w:val="a6"/>
        <w:ind w:firstLine="709"/>
        <w:jc w:val="right"/>
        <w:rPr>
          <w:rFonts w:ascii="Times New Roman" w:hAnsi="Times New Roman"/>
          <w:spacing w:val="-2"/>
          <w:sz w:val="22"/>
          <w:szCs w:val="22"/>
        </w:rPr>
      </w:pPr>
      <w:r w:rsidRPr="00D335C7">
        <w:rPr>
          <w:rFonts w:ascii="Times New Roman" w:hAnsi="Times New Roman"/>
          <w:spacing w:val="-2"/>
          <w:sz w:val="22"/>
          <w:szCs w:val="22"/>
        </w:rPr>
        <w:lastRenderedPageBreak/>
        <w:t>Утверждено</w:t>
      </w:r>
    </w:p>
    <w:p w:rsidR="00C75A2A" w:rsidRPr="00D335C7" w:rsidRDefault="00C75A2A" w:rsidP="00C75A2A">
      <w:pPr>
        <w:pStyle w:val="a6"/>
        <w:ind w:firstLine="709"/>
        <w:jc w:val="right"/>
        <w:rPr>
          <w:rFonts w:ascii="Times New Roman" w:hAnsi="Times New Roman"/>
          <w:spacing w:val="-2"/>
          <w:sz w:val="22"/>
          <w:szCs w:val="22"/>
        </w:rPr>
      </w:pPr>
      <w:r w:rsidRPr="00D335C7">
        <w:rPr>
          <w:rFonts w:ascii="Times New Roman" w:hAnsi="Times New Roman"/>
          <w:spacing w:val="-2"/>
          <w:sz w:val="22"/>
          <w:szCs w:val="22"/>
        </w:rPr>
        <w:t>постановлением  администрации</w:t>
      </w:r>
    </w:p>
    <w:p w:rsidR="00C75A2A" w:rsidRPr="00D335C7" w:rsidRDefault="00C75A2A" w:rsidP="00C75A2A">
      <w:pPr>
        <w:pStyle w:val="a6"/>
        <w:ind w:firstLine="709"/>
        <w:jc w:val="right"/>
        <w:rPr>
          <w:rFonts w:ascii="Times New Roman" w:hAnsi="Times New Roman"/>
          <w:spacing w:val="-2"/>
          <w:sz w:val="22"/>
          <w:szCs w:val="22"/>
        </w:rPr>
      </w:pPr>
      <w:r w:rsidRPr="00D335C7">
        <w:rPr>
          <w:rFonts w:ascii="Times New Roman" w:hAnsi="Times New Roman" w:cs="Times New Roman"/>
          <w:color w:val="auto"/>
          <w:sz w:val="22"/>
          <w:szCs w:val="22"/>
        </w:rPr>
        <w:t>Хазанского</w:t>
      </w:r>
      <w:r w:rsidR="00D335C7" w:rsidRPr="00D335C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335C7">
        <w:rPr>
          <w:rFonts w:ascii="Times New Roman" w:hAnsi="Times New Roman"/>
          <w:spacing w:val="-2"/>
          <w:sz w:val="22"/>
          <w:szCs w:val="22"/>
        </w:rPr>
        <w:t>муниципального образования</w:t>
      </w:r>
    </w:p>
    <w:p w:rsidR="00D335C7" w:rsidRPr="00D335C7" w:rsidRDefault="00D335C7" w:rsidP="00C75A2A">
      <w:pPr>
        <w:pStyle w:val="a6"/>
        <w:ind w:firstLine="709"/>
        <w:jc w:val="right"/>
        <w:rPr>
          <w:rFonts w:ascii="Times New Roman" w:hAnsi="Times New Roman"/>
          <w:spacing w:val="-2"/>
          <w:sz w:val="22"/>
          <w:szCs w:val="22"/>
        </w:rPr>
      </w:pPr>
      <w:r w:rsidRPr="00D335C7">
        <w:rPr>
          <w:rFonts w:ascii="Times New Roman" w:hAnsi="Times New Roman"/>
          <w:spacing w:val="-2"/>
          <w:sz w:val="22"/>
          <w:szCs w:val="22"/>
        </w:rPr>
        <w:t>Зиминского района</w:t>
      </w:r>
    </w:p>
    <w:p w:rsidR="00C75A2A" w:rsidRPr="00D335C7" w:rsidRDefault="00C75A2A" w:rsidP="00C75A2A">
      <w:pPr>
        <w:pStyle w:val="a6"/>
        <w:ind w:firstLine="709"/>
        <w:jc w:val="right"/>
        <w:rPr>
          <w:rFonts w:ascii="Times New Roman" w:hAnsi="Times New Roman"/>
          <w:spacing w:val="-2"/>
          <w:sz w:val="22"/>
          <w:szCs w:val="22"/>
        </w:rPr>
      </w:pPr>
      <w:r w:rsidRPr="00D335C7">
        <w:rPr>
          <w:rFonts w:ascii="Times New Roman" w:hAnsi="Times New Roman"/>
          <w:spacing w:val="-2"/>
          <w:sz w:val="22"/>
          <w:szCs w:val="22"/>
        </w:rPr>
        <w:t xml:space="preserve">от </w:t>
      </w:r>
      <w:r w:rsidR="002D126A">
        <w:rPr>
          <w:rFonts w:ascii="Times New Roman" w:hAnsi="Times New Roman"/>
          <w:spacing w:val="-2"/>
          <w:sz w:val="22"/>
          <w:szCs w:val="22"/>
        </w:rPr>
        <w:t>01.03.2023</w:t>
      </w:r>
      <w:r w:rsidRPr="00D335C7">
        <w:rPr>
          <w:rFonts w:ascii="Times New Roman" w:hAnsi="Times New Roman"/>
          <w:spacing w:val="-2"/>
          <w:sz w:val="22"/>
          <w:szCs w:val="22"/>
        </w:rPr>
        <w:t xml:space="preserve"> г. </w:t>
      </w:r>
      <w:r w:rsidRPr="00D335C7">
        <w:rPr>
          <w:rFonts w:ascii="Times New Roman" w:hAnsi="Times New Roman"/>
          <w:sz w:val="22"/>
          <w:szCs w:val="22"/>
        </w:rPr>
        <w:t xml:space="preserve">№ </w:t>
      </w:r>
      <w:r w:rsidR="002D126A">
        <w:rPr>
          <w:rFonts w:ascii="Times New Roman" w:hAnsi="Times New Roman"/>
          <w:sz w:val="22"/>
          <w:szCs w:val="22"/>
        </w:rPr>
        <w:t>23</w:t>
      </w:r>
      <w:r w:rsidRPr="00D335C7">
        <w:rPr>
          <w:rFonts w:ascii="Times New Roman" w:hAnsi="Times New Roman"/>
          <w:spacing w:val="-2"/>
          <w:sz w:val="22"/>
          <w:szCs w:val="22"/>
        </w:rPr>
        <w:t xml:space="preserve">  </w:t>
      </w:r>
    </w:p>
    <w:p w:rsidR="00C75A2A" w:rsidRPr="00D335C7" w:rsidRDefault="00C75A2A" w:rsidP="00C75A2A">
      <w:pPr>
        <w:spacing w:after="0" w:line="240" w:lineRule="auto"/>
        <w:jc w:val="center"/>
        <w:rPr>
          <w:b/>
        </w:rPr>
      </w:pPr>
    </w:p>
    <w:p w:rsidR="00C75A2A" w:rsidRPr="00D335C7" w:rsidRDefault="00C75A2A" w:rsidP="00C75A2A">
      <w:pPr>
        <w:spacing w:after="0" w:line="240" w:lineRule="auto"/>
        <w:jc w:val="center"/>
        <w:rPr>
          <w:b/>
        </w:rPr>
      </w:pPr>
      <w:r w:rsidRPr="00D335C7">
        <w:rPr>
          <w:b/>
        </w:rPr>
        <w:t>Бюджетный прогноз  Хазанского муниципального образования</w:t>
      </w:r>
    </w:p>
    <w:p w:rsidR="00C75A2A" w:rsidRPr="00D335C7" w:rsidRDefault="00C75A2A" w:rsidP="00C75A2A">
      <w:pPr>
        <w:spacing w:after="0" w:line="240" w:lineRule="auto"/>
        <w:jc w:val="center"/>
        <w:rPr>
          <w:b/>
        </w:rPr>
      </w:pPr>
      <w:r w:rsidRPr="00D335C7">
        <w:rPr>
          <w:b/>
        </w:rPr>
        <w:t>на долгосрочный период до 202</w:t>
      </w:r>
      <w:r w:rsidR="00D335C7" w:rsidRPr="00D335C7">
        <w:rPr>
          <w:b/>
        </w:rPr>
        <w:t>8</w:t>
      </w:r>
      <w:r w:rsidRPr="00D335C7">
        <w:rPr>
          <w:b/>
        </w:rPr>
        <w:t xml:space="preserve"> года</w:t>
      </w:r>
    </w:p>
    <w:p w:rsidR="00C75A2A" w:rsidRPr="00D335C7" w:rsidRDefault="00C75A2A" w:rsidP="00C75A2A">
      <w:pPr>
        <w:spacing w:after="0" w:line="240" w:lineRule="auto"/>
        <w:jc w:val="center"/>
      </w:pPr>
    </w:p>
    <w:p w:rsidR="00C75A2A" w:rsidRPr="00D335C7" w:rsidRDefault="00C75A2A" w:rsidP="00C75A2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D335C7">
        <w:rPr>
          <w:rFonts w:cs="Times New Roman"/>
          <w:b/>
          <w:bCs/>
          <w:szCs w:val="24"/>
        </w:rPr>
        <w:t>Введение</w:t>
      </w:r>
    </w:p>
    <w:p w:rsidR="00C75A2A" w:rsidRPr="00D335C7" w:rsidRDefault="00C75A2A" w:rsidP="00C75A2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C75A2A" w:rsidRPr="00D335C7" w:rsidRDefault="00C75A2A" w:rsidP="00C75A2A">
      <w:pPr>
        <w:spacing w:after="0" w:line="240" w:lineRule="auto"/>
        <w:ind w:firstLine="709"/>
        <w:jc w:val="both"/>
        <w:rPr>
          <w:rFonts w:cs="Times New Roman"/>
          <w:b/>
          <w:bCs/>
          <w:szCs w:val="24"/>
        </w:rPr>
      </w:pPr>
      <w:r w:rsidRPr="00D335C7">
        <w:t>Бюджетный прогноз Хазанского муниципального образования на период до 202</w:t>
      </w:r>
      <w:r w:rsidR="00D335C7" w:rsidRPr="00D335C7">
        <w:t>8</w:t>
      </w:r>
      <w:r w:rsidRPr="00D335C7">
        <w:t xml:space="preserve"> года </w:t>
      </w:r>
      <w:r w:rsidRPr="00D335C7">
        <w:rPr>
          <w:rFonts w:cs="Times New Roman"/>
          <w:bCs/>
          <w:szCs w:val="24"/>
        </w:rPr>
        <w:t>разработан в соответствии со статьей</w:t>
      </w:r>
      <w:hyperlink r:id="rId7" w:history="1">
        <w:r w:rsidRPr="00D335C7">
          <w:rPr>
            <w:rFonts w:cs="Times New Roman"/>
            <w:szCs w:val="24"/>
          </w:rPr>
          <w:t xml:space="preserve"> 170.1</w:t>
        </w:r>
      </w:hyperlink>
      <w:r w:rsidRPr="00D335C7">
        <w:t xml:space="preserve"> </w:t>
      </w:r>
      <w:r w:rsidRPr="00D335C7">
        <w:rPr>
          <w:rFonts w:cs="Times New Roman"/>
          <w:szCs w:val="24"/>
        </w:rPr>
        <w:t xml:space="preserve">Бюджетного кодекса Российской Федерации и постановлением </w:t>
      </w:r>
      <w:r w:rsidRPr="00D335C7">
        <w:rPr>
          <w:rFonts w:cs="Times New Roman"/>
          <w:bCs/>
          <w:szCs w:val="24"/>
        </w:rPr>
        <w:t>администрации Хазанского муниципального образования 30 ноября 2016 № 112а  «</w:t>
      </w:r>
      <w:r w:rsidRPr="00D335C7">
        <w:rPr>
          <w:szCs w:val="24"/>
        </w:rPr>
        <w:t>Об утверждении Порядка разработки и утверждения, периода действия, а также требований к составу и содержанию бюджетного прогноза Хазанского муниципального образования на долгосрочный период</w:t>
      </w:r>
      <w:r w:rsidRPr="00D335C7">
        <w:rPr>
          <w:rFonts w:cs="Times New Roman"/>
          <w:szCs w:val="24"/>
        </w:rPr>
        <w:t>».</w:t>
      </w:r>
    </w:p>
    <w:p w:rsidR="00C75A2A" w:rsidRPr="00600343" w:rsidRDefault="00C75A2A" w:rsidP="00C75A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D335C7">
        <w:rPr>
          <w:szCs w:val="24"/>
        </w:rPr>
        <w:t xml:space="preserve">Долгосрочное </w:t>
      </w:r>
      <w:r w:rsidRPr="00600343">
        <w:rPr>
          <w:szCs w:val="24"/>
        </w:rPr>
        <w:t>бюджетное прогнозирование является одним из основных механизмов повышения качества управления финансами и совершенствования программно-целевого метода формирования бюджета.</w:t>
      </w:r>
    </w:p>
    <w:p w:rsidR="00C75A2A" w:rsidRPr="00600343" w:rsidRDefault="00C75A2A" w:rsidP="00C75A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600343">
        <w:rPr>
          <w:szCs w:val="24"/>
        </w:rPr>
        <w:t>Бюджетный прогноз Хазанского муниципального образования на долгосрочный период разработан на шесть лет до 202</w:t>
      </w:r>
      <w:r w:rsidR="00D27D7F">
        <w:rPr>
          <w:szCs w:val="24"/>
        </w:rPr>
        <w:t>8</w:t>
      </w:r>
      <w:r w:rsidRPr="00600343">
        <w:rPr>
          <w:szCs w:val="24"/>
        </w:rPr>
        <w:t xml:space="preserve"> года (далее - Бюджетный прогноз) </w:t>
      </w:r>
      <w:r w:rsidRPr="00600343">
        <w:rPr>
          <w:rFonts w:cs="Times New Roman"/>
          <w:szCs w:val="24"/>
        </w:rPr>
        <w:t xml:space="preserve">на основе прогноза социально-экономического развития </w:t>
      </w:r>
      <w:r w:rsidRPr="00600343">
        <w:rPr>
          <w:szCs w:val="24"/>
        </w:rPr>
        <w:t>Хазанского муниципального образования в условиях налогового и бюджетного законодательства, действующего на момент его составления.</w:t>
      </w:r>
    </w:p>
    <w:p w:rsidR="00C75A2A" w:rsidRPr="00D27D7F" w:rsidRDefault="00C75A2A" w:rsidP="00C75A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</w:p>
    <w:p w:rsidR="00C75A2A" w:rsidRPr="00D27D7F" w:rsidRDefault="00C75A2A" w:rsidP="00C75A2A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b/>
        </w:rPr>
      </w:pPr>
      <w:r w:rsidRPr="00D27D7F">
        <w:rPr>
          <w:b/>
          <w:bCs/>
          <w:szCs w:val="24"/>
        </w:rPr>
        <w:t>Цели и задачи долгосрочной бюджетной политики</w:t>
      </w:r>
    </w:p>
    <w:p w:rsidR="00C75A2A" w:rsidRPr="00D27D7F" w:rsidRDefault="00C75A2A" w:rsidP="00C75A2A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:rsidR="00C75A2A" w:rsidRPr="00D27D7F" w:rsidRDefault="00C75A2A" w:rsidP="00C75A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D7F">
        <w:rPr>
          <w:rFonts w:ascii="Times New Roman" w:hAnsi="Times New Roman" w:cs="Times New Roman"/>
          <w:b/>
          <w:bCs/>
          <w:sz w:val="24"/>
          <w:szCs w:val="24"/>
        </w:rPr>
        <w:t xml:space="preserve">Текущие характеристики бюджета </w:t>
      </w:r>
      <w:r w:rsidRPr="00D27D7F">
        <w:rPr>
          <w:rFonts w:ascii="Times New Roman" w:hAnsi="Times New Roman" w:cs="Times New Roman"/>
          <w:b/>
          <w:sz w:val="24"/>
          <w:szCs w:val="24"/>
        </w:rPr>
        <w:t>Хазанского</w:t>
      </w:r>
      <w:r w:rsidRPr="00D27D7F">
        <w:rPr>
          <w:szCs w:val="24"/>
        </w:rPr>
        <w:t xml:space="preserve"> </w:t>
      </w:r>
      <w:r w:rsidRPr="00D27D7F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и социально-экономического развития</w:t>
      </w:r>
    </w:p>
    <w:p w:rsidR="00C75A2A" w:rsidRPr="00C75A2A" w:rsidRDefault="00C75A2A" w:rsidP="00C75A2A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highlight w:val="yellow"/>
        </w:rPr>
      </w:pPr>
    </w:p>
    <w:p w:rsidR="00C75A2A" w:rsidRPr="00CA4690" w:rsidRDefault="00C75A2A" w:rsidP="00C75A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D27D7F">
        <w:rPr>
          <w:szCs w:val="24"/>
        </w:rPr>
        <w:t xml:space="preserve">Бюджет Хазанского муниципального образования (далее – бюджет поселения, местный бюджет, бюджет) является высокодотационным, доля налоговых и </w:t>
      </w:r>
      <w:r w:rsidRPr="00CA4690">
        <w:rPr>
          <w:szCs w:val="24"/>
        </w:rPr>
        <w:t xml:space="preserve">неналоговых доходов бюджета в общем объеме доходов (в среднем за последние три года) составляет </w:t>
      </w:r>
      <w:r w:rsidR="00CA4690" w:rsidRPr="00CA4690">
        <w:rPr>
          <w:szCs w:val="24"/>
        </w:rPr>
        <w:t>22</w:t>
      </w:r>
      <w:r w:rsidRPr="00CA4690">
        <w:rPr>
          <w:szCs w:val="24"/>
        </w:rPr>
        <w:t xml:space="preserve"> %. Из бюджета Иркутской области и бюджета Зиминского районного муниципального образования бюджету поселения ежегодно предоставляется финансовая помощь в виде дотаций, субсидий на исполнение собственных полномочий органов местного самоуправления и иных межбюджетных трансфертов на обеспечение сбалансированности местного бюджета. Доля средств финансовой помощи из областного и районного бюджетов в общем объеме доходов бюджета поселения (в среднем за последние три года) составляет </w:t>
      </w:r>
      <w:r w:rsidR="00CA4690" w:rsidRPr="00CA4690">
        <w:rPr>
          <w:szCs w:val="24"/>
        </w:rPr>
        <w:t>78</w:t>
      </w:r>
      <w:r w:rsidRPr="00CA4690">
        <w:rPr>
          <w:szCs w:val="24"/>
        </w:rPr>
        <w:t xml:space="preserve"> %. </w:t>
      </w:r>
    </w:p>
    <w:p w:rsidR="00C75A2A" w:rsidRPr="00D27D7F" w:rsidRDefault="00C75A2A" w:rsidP="00C75A2A">
      <w:pPr>
        <w:spacing w:after="0" w:line="240" w:lineRule="auto"/>
        <w:ind w:firstLine="567"/>
        <w:jc w:val="center"/>
        <w:rPr>
          <w:b/>
          <w:szCs w:val="24"/>
        </w:rPr>
      </w:pPr>
    </w:p>
    <w:p w:rsidR="00C75A2A" w:rsidRPr="00D27D7F" w:rsidRDefault="00C75A2A" w:rsidP="00C75A2A">
      <w:pPr>
        <w:spacing w:after="0" w:line="240" w:lineRule="auto"/>
        <w:jc w:val="center"/>
        <w:rPr>
          <w:b/>
          <w:szCs w:val="24"/>
        </w:rPr>
      </w:pPr>
      <w:r w:rsidRPr="00D27D7F">
        <w:rPr>
          <w:b/>
          <w:szCs w:val="24"/>
        </w:rPr>
        <w:t>Основные показатели исполнения бюджета поселения за 20</w:t>
      </w:r>
      <w:r w:rsidR="00D27D7F" w:rsidRPr="00D27D7F">
        <w:rPr>
          <w:b/>
          <w:szCs w:val="24"/>
        </w:rPr>
        <w:t>19</w:t>
      </w:r>
      <w:r w:rsidRPr="00D27D7F">
        <w:rPr>
          <w:b/>
          <w:szCs w:val="24"/>
        </w:rPr>
        <w:t>-20</w:t>
      </w:r>
      <w:r w:rsidR="00D27D7F" w:rsidRPr="00D27D7F">
        <w:rPr>
          <w:b/>
          <w:szCs w:val="24"/>
        </w:rPr>
        <w:t>21</w:t>
      </w:r>
      <w:r w:rsidRPr="00D27D7F">
        <w:rPr>
          <w:b/>
          <w:szCs w:val="24"/>
        </w:rPr>
        <w:t xml:space="preserve"> годы</w:t>
      </w:r>
    </w:p>
    <w:p w:rsidR="00C75A2A" w:rsidRPr="00C75A2A" w:rsidRDefault="00C75A2A" w:rsidP="00C75A2A">
      <w:pPr>
        <w:spacing w:after="0" w:line="240" w:lineRule="auto"/>
        <w:jc w:val="center"/>
        <w:rPr>
          <w:b/>
          <w:szCs w:val="24"/>
          <w:highlight w:val="yellow"/>
        </w:rPr>
      </w:pPr>
    </w:p>
    <w:p w:rsidR="00C75A2A" w:rsidRPr="00D27D7F" w:rsidRDefault="00C75A2A" w:rsidP="00C75A2A">
      <w:pPr>
        <w:spacing w:after="0" w:line="240" w:lineRule="auto"/>
        <w:jc w:val="right"/>
        <w:rPr>
          <w:szCs w:val="24"/>
        </w:rPr>
      </w:pPr>
      <w:r w:rsidRPr="00D27D7F">
        <w:rPr>
          <w:szCs w:val="24"/>
        </w:rPr>
        <w:t>(тыс. рублей)</w:t>
      </w:r>
    </w:p>
    <w:tbl>
      <w:tblPr>
        <w:tblStyle w:val="a5"/>
        <w:tblW w:w="9738" w:type="dxa"/>
        <w:tblLook w:val="04A0" w:firstRow="1" w:lastRow="0" w:firstColumn="1" w:lastColumn="0" w:noHBand="0" w:noVBand="1"/>
      </w:tblPr>
      <w:tblGrid>
        <w:gridCol w:w="2547"/>
        <w:gridCol w:w="1226"/>
        <w:gridCol w:w="1348"/>
        <w:gridCol w:w="1287"/>
        <w:gridCol w:w="1725"/>
        <w:gridCol w:w="1605"/>
      </w:tblGrid>
      <w:tr w:rsidR="00C75A2A" w:rsidRPr="00D27D7F" w:rsidTr="007458C4">
        <w:trPr>
          <w:trHeight w:val="436"/>
        </w:trPr>
        <w:tc>
          <w:tcPr>
            <w:tcW w:w="2547" w:type="dxa"/>
            <w:vMerge w:val="restart"/>
            <w:vAlign w:val="center"/>
          </w:tcPr>
          <w:p w:rsidR="00C75A2A" w:rsidRPr="00D27D7F" w:rsidRDefault="00C75A2A" w:rsidP="007458C4">
            <w:pPr>
              <w:jc w:val="center"/>
              <w:rPr>
                <w:szCs w:val="24"/>
              </w:rPr>
            </w:pPr>
            <w:r w:rsidRPr="00D27D7F">
              <w:rPr>
                <w:szCs w:val="24"/>
              </w:rPr>
              <w:t>Показатель</w:t>
            </w:r>
          </w:p>
        </w:tc>
        <w:tc>
          <w:tcPr>
            <w:tcW w:w="2574" w:type="dxa"/>
            <w:gridSpan w:val="2"/>
            <w:vAlign w:val="center"/>
          </w:tcPr>
          <w:p w:rsidR="00C75A2A" w:rsidRPr="00D27D7F" w:rsidRDefault="00C75A2A" w:rsidP="007458C4">
            <w:pPr>
              <w:jc w:val="center"/>
              <w:rPr>
                <w:szCs w:val="24"/>
              </w:rPr>
            </w:pPr>
            <w:r w:rsidRPr="00D27D7F">
              <w:rPr>
                <w:szCs w:val="24"/>
              </w:rPr>
              <w:t>Исполнено</w:t>
            </w:r>
          </w:p>
        </w:tc>
        <w:tc>
          <w:tcPr>
            <w:tcW w:w="1287" w:type="dxa"/>
            <w:vMerge w:val="restart"/>
            <w:vAlign w:val="center"/>
          </w:tcPr>
          <w:p w:rsidR="00C75A2A" w:rsidRPr="00D27D7F" w:rsidRDefault="00C75A2A" w:rsidP="007458C4">
            <w:pPr>
              <w:jc w:val="center"/>
              <w:rPr>
                <w:szCs w:val="24"/>
              </w:rPr>
            </w:pPr>
            <w:r w:rsidRPr="00D27D7F">
              <w:rPr>
                <w:szCs w:val="24"/>
              </w:rPr>
              <w:t>Темп роста, %</w:t>
            </w:r>
          </w:p>
        </w:tc>
        <w:tc>
          <w:tcPr>
            <w:tcW w:w="1725" w:type="dxa"/>
            <w:vAlign w:val="center"/>
          </w:tcPr>
          <w:p w:rsidR="00C75A2A" w:rsidRPr="00D27D7F" w:rsidRDefault="00C75A2A" w:rsidP="007458C4">
            <w:pPr>
              <w:jc w:val="center"/>
              <w:rPr>
                <w:szCs w:val="24"/>
              </w:rPr>
            </w:pPr>
            <w:r w:rsidRPr="00D27D7F">
              <w:rPr>
                <w:szCs w:val="24"/>
              </w:rPr>
              <w:t>Исполнено</w:t>
            </w:r>
          </w:p>
        </w:tc>
        <w:tc>
          <w:tcPr>
            <w:tcW w:w="1605" w:type="dxa"/>
            <w:vMerge w:val="restart"/>
            <w:vAlign w:val="center"/>
          </w:tcPr>
          <w:p w:rsidR="00C75A2A" w:rsidRPr="00D27D7F" w:rsidRDefault="00C75A2A" w:rsidP="007458C4">
            <w:pPr>
              <w:jc w:val="center"/>
              <w:rPr>
                <w:szCs w:val="24"/>
              </w:rPr>
            </w:pPr>
            <w:r w:rsidRPr="00D27D7F">
              <w:rPr>
                <w:szCs w:val="24"/>
              </w:rPr>
              <w:t>Темп роста, %</w:t>
            </w:r>
          </w:p>
        </w:tc>
      </w:tr>
      <w:tr w:rsidR="00C75A2A" w:rsidRPr="00C75A2A" w:rsidTr="00BD3473">
        <w:trPr>
          <w:trHeight w:val="410"/>
        </w:trPr>
        <w:tc>
          <w:tcPr>
            <w:tcW w:w="2547" w:type="dxa"/>
            <w:vMerge/>
            <w:vAlign w:val="center"/>
          </w:tcPr>
          <w:p w:rsidR="00C75A2A" w:rsidRPr="00C75A2A" w:rsidRDefault="00C75A2A" w:rsidP="007458C4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226" w:type="dxa"/>
            <w:vAlign w:val="center"/>
          </w:tcPr>
          <w:p w:rsidR="00C75A2A" w:rsidRPr="00D27D7F" w:rsidRDefault="00C75A2A" w:rsidP="00D27D7F">
            <w:pPr>
              <w:jc w:val="center"/>
              <w:rPr>
                <w:szCs w:val="24"/>
              </w:rPr>
            </w:pPr>
            <w:r w:rsidRPr="00D27D7F">
              <w:rPr>
                <w:szCs w:val="24"/>
              </w:rPr>
              <w:t>20</w:t>
            </w:r>
            <w:r w:rsidR="00D27D7F" w:rsidRPr="00D27D7F">
              <w:rPr>
                <w:szCs w:val="24"/>
              </w:rPr>
              <w:t>19</w:t>
            </w:r>
            <w:r w:rsidRPr="00D27D7F">
              <w:rPr>
                <w:szCs w:val="24"/>
              </w:rPr>
              <w:t xml:space="preserve"> год</w:t>
            </w:r>
          </w:p>
        </w:tc>
        <w:tc>
          <w:tcPr>
            <w:tcW w:w="1348" w:type="dxa"/>
            <w:vAlign w:val="center"/>
          </w:tcPr>
          <w:p w:rsidR="00C75A2A" w:rsidRPr="00D27D7F" w:rsidRDefault="00C75A2A" w:rsidP="00D27D7F">
            <w:pPr>
              <w:jc w:val="center"/>
              <w:rPr>
                <w:szCs w:val="24"/>
              </w:rPr>
            </w:pPr>
            <w:r w:rsidRPr="00D27D7F">
              <w:rPr>
                <w:szCs w:val="24"/>
              </w:rPr>
              <w:t>20</w:t>
            </w:r>
            <w:r w:rsidR="00D27D7F" w:rsidRPr="00D27D7F">
              <w:rPr>
                <w:szCs w:val="24"/>
              </w:rPr>
              <w:t>20</w:t>
            </w:r>
            <w:r w:rsidRPr="00D27D7F">
              <w:rPr>
                <w:szCs w:val="24"/>
              </w:rPr>
              <w:t xml:space="preserve"> год</w:t>
            </w:r>
          </w:p>
        </w:tc>
        <w:tc>
          <w:tcPr>
            <w:tcW w:w="1287" w:type="dxa"/>
            <w:vMerge/>
            <w:vAlign w:val="center"/>
          </w:tcPr>
          <w:p w:rsidR="00C75A2A" w:rsidRPr="00D27D7F" w:rsidRDefault="00C75A2A" w:rsidP="007458C4">
            <w:pPr>
              <w:jc w:val="center"/>
              <w:rPr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C75A2A" w:rsidRPr="00D27D7F" w:rsidRDefault="00C75A2A" w:rsidP="00D27D7F">
            <w:pPr>
              <w:jc w:val="center"/>
              <w:rPr>
                <w:szCs w:val="24"/>
              </w:rPr>
            </w:pPr>
            <w:r w:rsidRPr="00D27D7F">
              <w:rPr>
                <w:szCs w:val="24"/>
              </w:rPr>
              <w:t>20</w:t>
            </w:r>
            <w:r w:rsidR="00D27D7F" w:rsidRPr="00D27D7F">
              <w:rPr>
                <w:szCs w:val="24"/>
              </w:rPr>
              <w:t>21</w:t>
            </w:r>
            <w:r w:rsidRPr="00D27D7F">
              <w:rPr>
                <w:szCs w:val="24"/>
              </w:rPr>
              <w:t xml:space="preserve"> год</w:t>
            </w:r>
          </w:p>
        </w:tc>
        <w:tc>
          <w:tcPr>
            <w:tcW w:w="1605" w:type="dxa"/>
            <w:vMerge/>
            <w:vAlign w:val="center"/>
          </w:tcPr>
          <w:p w:rsidR="00C75A2A" w:rsidRPr="00C75A2A" w:rsidRDefault="00C75A2A" w:rsidP="007458C4">
            <w:pPr>
              <w:jc w:val="center"/>
              <w:rPr>
                <w:szCs w:val="24"/>
                <w:highlight w:val="yellow"/>
              </w:rPr>
            </w:pPr>
          </w:p>
        </w:tc>
      </w:tr>
      <w:tr w:rsidR="00C75A2A" w:rsidRPr="00C75A2A" w:rsidTr="007458C4">
        <w:tc>
          <w:tcPr>
            <w:tcW w:w="2547" w:type="dxa"/>
          </w:tcPr>
          <w:p w:rsidR="00C75A2A" w:rsidRPr="007E3D50" w:rsidRDefault="00C75A2A" w:rsidP="007458C4">
            <w:pPr>
              <w:rPr>
                <w:b/>
                <w:szCs w:val="24"/>
              </w:rPr>
            </w:pPr>
            <w:r w:rsidRPr="007E3D50">
              <w:rPr>
                <w:b/>
                <w:szCs w:val="24"/>
              </w:rPr>
              <w:t>Доходы, из них:</w:t>
            </w:r>
          </w:p>
        </w:tc>
        <w:tc>
          <w:tcPr>
            <w:tcW w:w="1226" w:type="dxa"/>
            <w:vAlign w:val="bottom"/>
          </w:tcPr>
          <w:p w:rsidR="00C75A2A" w:rsidRPr="00C75A2A" w:rsidRDefault="00BD3473" w:rsidP="007458C4">
            <w:pPr>
              <w:jc w:val="right"/>
              <w:rPr>
                <w:rFonts w:cs="Times New Roman"/>
                <w:b/>
                <w:szCs w:val="24"/>
                <w:highlight w:val="yellow"/>
              </w:rPr>
            </w:pPr>
            <w:r w:rsidRPr="00BD3473">
              <w:rPr>
                <w:rFonts w:cs="Times New Roman"/>
                <w:b/>
                <w:szCs w:val="24"/>
              </w:rPr>
              <w:t>16 021</w:t>
            </w:r>
          </w:p>
        </w:tc>
        <w:tc>
          <w:tcPr>
            <w:tcW w:w="1348" w:type="dxa"/>
            <w:vAlign w:val="bottom"/>
          </w:tcPr>
          <w:p w:rsidR="00C75A2A" w:rsidRPr="00C75A2A" w:rsidRDefault="00F37D85" w:rsidP="007458C4">
            <w:pPr>
              <w:jc w:val="right"/>
              <w:rPr>
                <w:rFonts w:cs="Times New Roman"/>
                <w:b/>
                <w:szCs w:val="24"/>
                <w:highlight w:val="yellow"/>
              </w:rPr>
            </w:pPr>
            <w:r w:rsidRPr="00F37D85">
              <w:rPr>
                <w:rFonts w:cs="Times New Roman"/>
                <w:b/>
                <w:szCs w:val="24"/>
              </w:rPr>
              <w:t>13 880</w:t>
            </w:r>
          </w:p>
        </w:tc>
        <w:tc>
          <w:tcPr>
            <w:tcW w:w="1287" w:type="dxa"/>
            <w:vAlign w:val="bottom"/>
          </w:tcPr>
          <w:p w:rsidR="00C75A2A" w:rsidRPr="00BD3473" w:rsidRDefault="00BD3473" w:rsidP="007458C4">
            <w:pPr>
              <w:jc w:val="right"/>
              <w:rPr>
                <w:rFonts w:cs="Times New Roman"/>
                <w:b/>
                <w:szCs w:val="24"/>
              </w:rPr>
            </w:pPr>
            <w:r w:rsidRPr="00BD3473">
              <w:rPr>
                <w:rFonts w:cs="Times New Roman"/>
                <w:b/>
                <w:szCs w:val="24"/>
              </w:rPr>
              <w:t>-13,4</w:t>
            </w:r>
          </w:p>
        </w:tc>
        <w:tc>
          <w:tcPr>
            <w:tcW w:w="1725" w:type="dxa"/>
            <w:shd w:val="clear" w:color="auto" w:fill="FFFFFF" w:themeFill="background1"/>
            <w:vAlign w:val="bottom"/>
          </w:tcPr>
          <w:p w:rsidR="00C75A2A" w:rsidRPr="00BD3473" w:rsidRDefault="00BD3473" w:rsidP="007458C4">
            <w:pPr>
              <w:jc w:val="right"/>
              <w:rPr>
                <w:rFonts w:cs="Times New Roman"/>
                <w:b/>
                <w:szCs w:val="24"/>
              </w:rPr>
            </w:pPr>
            <w:r w:rsidRPr="00BD3473">
              <w:rPr>
                <w:rFonts w:cs="Times New Roman"/>
                <w:b/>
                <w:szCs w:val="24"/>
              </w:rPr>
              <w:t>17 375</w:t>
            </w:r>
          </w:p>
        </w:tc>
        <w:tc>
          <w:tcPr>
            <w:tcW w:w="1605" w:type="dxa"/>
            <w:vAlign w:val="bottom"/>
          </w:tcPr>
          <w:p w:rsidR="00C75A2A" w:rsidRPr="00BD3473" w:rsidRDefault="00BD3473" w:rsidP="007458C4">
            <w:pPr>
              <w:jc w:val="right"/>
              <w:rPr>
                <w:rFonts w:cs="Times New Roman"/>
                <w:b/>
                <w:szCs w:val="24"/>
              </w:rPr>
            </w:pPr>
            <w:r w:rsidRPr="00BD3473">
              <w:rPr>
                <w:rFonts w:cs="Times New Roman"/>
                <w:b/>
                <w:szCs w:val="24"/>
              </w:rPr>
              <w:t>25,2</w:t>
            </w:r>
          </w:p>
        </w:tc>
      </w:tr>
      <w:tr w:rsidR="00C75A2A" w:rsidRPr="00C75A2A" w:rsidTr="007458C4">
        <w:tc>
          <w:tcPr>
            <w:tcW w:w="2547" w:type="dxa"/>
          </w:tcPr>
          <w:p w:rsidR="00C75A2A" w:rsidRPr="007E3D50" w:rsidRDefault="00C75A2A" w:rsidP="007458C4">
            <w:pPr>
              <w:rPr>
                <w:b/>
                <w:szCs w:val="24"/>
              </w:rPr>
            </w:pPr>
            <w:r w:rsidRPr="007E3D50">
              <w:rPr>
                <w:b/>
                <w:szCs w:val="24"/>
              </w:rPr>
              <w:t>Расходы</w:t>
            </w:r>
          </w:p>
        </w:tc>
        <w:tc>
          <w:tcPr>
            <w:tcW w:w="1226" w:type="dxa"/>
            <w:vAlign w:val="bottom"/>
          </w:tcPr>
          <w:p w:rsidR="00C75A2A" w:rsidRPr="00BD3473" w:rsidRDefault="00BD3473" w:rsidP="007458C4">
            <w:pPr>
              <w:jc w:val="right"/>
              <w:rPr>
                <w:rFonts w:cs="Times New Roman"/>
                <w:b/>
                <w:szCs w:val="24"/>
              </w:rPr>
            </w:pPr>
            <w:r w:rsidRPr="00BD3473">
              <w:rPr>
                <w:rFonts w:cs="Times New Roman"/>
                <w:b/>
                <w:szCs w:val="24"/>
              </w:rPr>
              <w:t>16 061</w:t>
            </w:r>
          </w:p>
        </w:tc>
        <w:tc>
          <w:tcPr>
            <w:tcW w:w="1348" w:type="dxa"/>
            <w:shd w:val="clear" w:color="auto" w:fill="FFFFFF" w:themeFill="background1"/>
            <w:vAlign w:val="bottom"/>
          </w:tcPr>
          <w:p w:rsidR="00C75A2A" w:rsidRPr="00F37D85" w:rsidRDefault="00F37D85" w:rsidP="007458C4">
            <w:pPr>
              <w:jc w:val="right"/>
              <w:rPr>
                <w:rFonts w:cs="Times New Roman"/>
                <w:b/>
                <w:szCs w:val="24"/>
              </w:rPr>
            </w:pPr>
            <w:r w:rsidRPr="00F37D85">
              <w:rPr>
                <w:rFonts w:cs="Times New Roman"/>
                <w:b/>
                <w:szCs w:val="24"/>
              </w:rPr>
              <w:t>15 167</w:t>
            </w:r>
          </w:p>
        </w:tc>
        <w:tc>
          <w:tcPr>
            <w:tcW w:w="1287" w:type="dxa"/>
            <w:shd w:val="clear" w:color="auto" w:fill="FFFFFF" w:themeFill="background1"/>
            <w:vAlign w:val="bottom"/>
          </w:tcPr>
          <w:p w:rsidR="00C75A2A" w:rsidRPr="00BD3473" w:rsidRDefault="00BD3473" w:rsidP="007458C4">
            <w:pPr>
              <w:jc w:val="right"/>
              <w:rPr>
                <w:rFonts w:cs="Times New Roman"/>
                <w:b/>
                <w:szCs w:val="24"/>
              </w:rPr>
            </w:pPr>
            <w:r w:rsidRPr="00BD3473">
              <w:rPr>
                <w:rFonts w:cs="Times New Roman"/>
                <w:b/>
                <w:szCs w:val="24"/>
              </w:rPr>
              <w:t>-5,6</w:t>
            </w:r>
          </w:p>
        </w:tc>
        <w:tc>
          <w:tcPr>
            <w:tcW w:w="1725" w:type="dxa"/>
            <w:vAlign w:val="bottom"/>
          </w:tcPr>
          <w:p w:rsidR="00C75A2A" w:rsidRPr="00BD3473" w:rsidRDefault="00BD3473" w:rsidP="007458C4">
            <w:pPr>
              <w:jc w:val="right"/>
              <w:rPr>
                <w:rFonts w:cs="Times New Roman"/>
                <w:b/>
                <w:szCs w:val="24"/>
              </w:rPr>
            </w:pPr>
            <w:r w:rsidRPr="00BD3473">
              <w:rPr>
                <w:rFonts w:cs="Times New Roman"/>
                <w:b/>
                <w:szCs w:val="24"/>
              </w:rPr>
              <w:t>16 851</w:t>
            </w:r>
          </w:p>
        </w:tc>
        <w:tc>
          <w:tcPr>
            <w:tcW w:w="1605" w:type="dxa"/>
            <w:vAlign w:val="bottom"/>
          </w:tcPr>
          <w:p w:rsidR="00C75A2A" w:rsidRPr="00BD3473" w:rsidRDefault="00BD3473" w:rsidP="007458C4">
            <w:pPr>
              <w:jc w:val="right"/>
              <w:rPr>
                <w:rFonts w:cs="Times New Roman"/>
                <w:b/>
                <w:szCs w:val="24"/>
              </w:rPr>
            </w:pPr>
            <w:r w:rsidRPr="00BD3473">
              <w:rPr>
                <w:rFonts w:cs="Times New Roman"/>
                <w:b/>
                <w:szCs w:val="24"/>
              </w:rPr>
              <w:t>11,1</w:t>
            </w:r>
          </w:p>
        </w:tc>
      </w:tr>
      <w:tr w:rsidR="00C75A2A" w:rsidRPr="00C75A2A" w:rsidTr="007458C4">
        <w:tc>
          <w:tcPr>
            <w:tcW w:w="2547" w:type="dxa"/>
          </w:tcPr>
          <w:p w:rsidR="00C75A2A" w:rsidRPr="007E3D50" w:rsidRDefault="00C75A2A" w:rsidP="007458C4">
            <w:pPr>
              <w:rPr>
                <w:b/>
                <w:szCs w:val="24"/>
              </w:rPr>
            </w:pPr>
            <w:r w:rsidRPr="007E3D50">
              <w:rPr>
                <w:b/>
                <w:szCs w:val="24"/>
              </w:rPr>
              <w:t>Дефицит</w:t>
            </w:r>
          </w:p>
        </w:tc>
        <w:tc>
          <w:tcPr>
            <w:tcW w:w="1226" w:type="dxa"/>
            <w:vAlign w:val="bottom"/>
          </w:tcPr>
          <w:p w:rsidR="00C75A2A" w:rsidRPr="00BD3473" w:rsidRDefault="00BD3473" w:rsidP="007458C4">
            <w:pPr>
              <w:jc w:val="right"/>
              <w:rPr>
                <w:rFonts w:cs="Times New Roman"/>
                <w:b/>
                <w:szCs w:val="24"/>
              </w:rPr>
            </w:pPr>
            <w:r w:rsidRPr="00BD3473">
              <w:rPr>
                <w:rFonts w:cs="Times New Roman"/>
                <w:b/>
                <w:szCs w:val="24"/>
              </w:rPr>
              <w:t>-40</w:t>
            </w:r>
          </w:p>
        </w:tc>
        <w:tc>
          <w:tcPr>
            <w:tcW w:w="1348" w:type="dxa"/>
            <w:vAlign w:val="bottom"/>
          </w:tcPr>
          <w:p w:rsidR="00C75A2A" w:rsidRPr="00F37D85" w:rsidRDefault="00F37D85" w:rsidP="007458C4">
            <w:pPr>
              <w:jc w:val="right"/>
              <w:rPr>
                <w:rFonts w:cs="Times New Roman"/>
                <w:b/>
                <w:szCs w:val="24"/>
              </w:rPr>
            </w:pPr>
            <w:r w:rsidRPr="00F37D85">
              <w:rPr>
                <w:rFonts w:cs="Times New Roman"/>
                <w:b/>
                <w:szCs w:val="24"/>
              </w:rPr>
              <w:t>-1 287</w:t>
            </w:r>
          </w:p>
        </w:tc>
        <w:tc>
          <w:tcPr>
            <w:tcW w:w="1287" w:type="dxa"/>
            <w:vAlign w:val="bottom"/>
          </w:tcPr>
          <w:p w:rsidR="00C75A2A" w:rsidRPr="00C75A2A" w:rsidRDefault="00C75A2A" w:rsidP="007458C4">
            <w:pPr>
              <w:jc w:val="right"/>
              <w:rPr>
                <w:rFonts w:cs="Times New Roman"/>
                <w:b/>
                <w:szCs w:val="24"/>
                <w:highlight w:val="yellow"/>
              </w:rPr>
            </w:pPr>
          </w:p>
        </w:tc>
        <w:tc>
          <w:tcPr>
            <w:tcW w:w="1725" w:type="dxa"/>
            <w:vAlign w:val="bottom"/>
          </w:tcPr>
          <w:p w:rsidR="00C75A2A" w:rsidRPr="00BD3473" w:rsidRDefault="00BD3473" w:rsidP="007458C4">
            <w:pPr>
              <w:jc w:val="right"/>
              <w:rPr>
                <w:rFonts w:cs="Times New Roman"/>
                <w:b/>
                <w:szCs w:val="24"/>
              </w:rPr>
            </w:pPr>
            <w:r w:rsidRPr="00BD3473">
              <w:rPr>
                <w:rFonts w:cs="Times New Roman"/>
                <w:b/>
                <w:szCs w:val="24"/>
              </w:rPr>
              <w:t>524</w:t>
            </w:r>
          </w:p>
        </w:tc>
        <w:tc>
          <w:tcPr>
            <w:tcW w:w="1605" w:type="dxa"/>
            <w:vAlign w:val="bottom"/>
          </w:tcPr>
          <w:p w:rsidR="00C75A2A" w:rsidRPr="00BD3473" w:rsidRDefault="00C75A2A" w:rsidP="007458C4">
            <w:pPr>
              <w:jc w:val="right"/>
              <w:rPr>
                <w:rFonts w:cs="Times New Roman"/>
                <w:b/>
                <w:szCs w:val="24"/>
              </w:rPr>
            </w:pPr>
          </w:p>
        </w:tc>
      </w:tr>
      <w:tr w:rsidR="00C75A2A" w:rsidRPr="00C75A2A" w:rsidTr="007458C4">
        <w:tc>
          <w:tcPr>
            <w:tcW w:w="2547" w:type="dxa"/>
          </w:tcPr>
          <w:p w:rsidR="00C75A2A" w:rsidRPr="007E3D50" w:rsidRDefault="00C75A2A" w:rsidP="007458C4">
            <w:pPr>
              <w:rPr>
                <w:szCs w:val="24"/>
              </w:rPr>
            </w:pPr>
            <w:r w:rsidRPr="007E3D50">
              <w:rPr>
                <w:szCs w:val="24"/>
              </w:rPr>
              <w:t>Муниципальный долг</w:t>
            </w:r>
          </w:p>
        </w:tc>
        <w:tc>
          <w:tcPr>
            <w:tcW w:w="1226" w:type="dxa"/>
            <w:vAlign w:val="bottom"/>
          </w:tcPr>
          <w:p w:rsidR="00C75A2A" w:rsidRPr="007E3D50" w:rsidRDefault="00C75A2A" w:rsidP="007458C4">
            <w:pPr>
              <w:jc w:val="right"/>
              <w:rPr>
                <w:rFonts w:cs="Times New Roman"/>
                <w:szCs w:val="24"/>
              </w:rPr>
            </w:pPr>
            <w:r w:rsidRPr="007E3D50">
              <w:rPr>
                <w:rFonts w:cs="Times New Roman"/>
                <w:szCs w:val="24"/>
              </w:rPr>
              <w:t>0</w:t>
            </w:r>
          </w:p>
        </w:tc>
        <w:tc>
          <w:tcPr>
            <w:tcW w:w="1348" w:type="dxa"/>
            <w:vAlign w:val="bottom"/>
          </w:tcPr>
          <w:p w:rsidR="00C75A2A" w:rsidRPr="007E3D50" w:rsidRDefault="00C75A2A" w:rsidP="007458C4">
            <w:pPr>
              <w:jc w:val="right"/>
              <w:rPr>
                <w:rFonts w:cs="Times New Roman"/>
                <w:szCs w:val="24"/>
              </w:rPr>
            </w:pPr>
            <w:r w:rsidRPr="007E3D50">
              <w:rPr>
                <w:rFonts w:cs="Times New Roman"/>
                <w:szCs w:val="24"/>
              </w:rPr>
              <w:t>0</w:t>
            </w:r>
          </w:p>
        </w:tc>
        <w:tc>
          <w:tcPr>
            <w:tcW w:w="1287" w:type="dxa"/>
            <w:vAlign w:val="bottom"/>
          </w:tcPr>
          <w:p w:rsidR="00C75A2A" w:rsidRPr="007E3D50" w:rsidRDefault="00C75A2A" w:rsidP="007458C4">
            <w:pPr>
              <w:jc w:val="right"/>
              <w:rPr>
                <w:rFonts w:cs="Times New Roman"/>
                <w:szCs w:val="24"/>
              </w:rPr>
            </w:pPr>
            <w:r w:rsidRPr="007E3D50">
              <w:rPr>
                <w:rFonts w:cs="Times New Roman"/>
                <w:szCs w:val="24"/>
              </w:rPr>
              <w:t>0</w:t>
            </w:r>
          </w:p>
        </w:tc>
        <w:tc>
          <w:tcPr>
            <w:tcW w:w="1725" w:type="dxa"/>
            <w:vAlign w:val="bottom"/>
          </w:tcPr>
          <w:p w:rsidR="00C75A2A" w:rsidRPr="007E3D50" w:rsidRDefault="00C75A2A" w:rsidP="007458C4">
            <w:pPr>
              <w:jc w:val="right"/>
              <w:rPr>
                <w:rFonts w:cs="Times New Roman"/>
                <w:szCs w:val="24"/>
              </w:rPr>
            </w:pPr>
            <w:r w:rsidRPr="007E3D50">
              <w:rPr>
                <w:rFonts w:cs="Times New Roman"/>
                <w:szCs w:val="24"/>
              </w:rPr>
              <w:t>0</w:t>
            </w:r>
          </w:p>
        </w:tc>
        <w:tc>
          <w:tcPr>
            <w:tcW w:w="1605" w:type="dxa"/>
            <w:vAlign w:val="bottom"/>
          </w:tcPr>
          <w:p w:rsidR="00C75A2A" w:rsidRPr="007E3D50" w:rsidRDefault="00C75A2A" w:rsidP="007458C4">
            <w:pPr>
              <w:jc w:val="right"/>
              <w:rPr>
                <w:rFonts w:cs="Times New Roman"/>
                <w:szCs w:val="24"/>
              </w:rPr>
            </w:pPr>
            <w:r w:rsidRPr="007E3D50">
              <w:rPr>
                <w:rFonts w:cs="Times New Roman"/>
                <w:szCs w:val="24"/>
              </w:rPr>
              <w:t>0</w:t>
            </w:r>
          </w:p>
        </w:tc>
      </w:tr>
    </w:tbl>
    <w:p w:rsidR="00C75A2A" w:rsidRPr="00C75A2A" w:rsidRDefault="00C75A2A" w:rsidP="00C75A2A">
      <w:pPr>
        <w:spacing w:after="0" w:line="240" w:lineRule="auto"/>
        <w:ind w:firstLine="709"/>
        <w:jc w:val="both"/>
        <w:rPr>
          <w:highlight w:val="yellow"/>
        </w:rPr>
      </w:pPr>
    </w:p>
    <w:p w:rsidR="00C75A2A" w:rsidRPr="00B42DF6" w:rsidRDefault="00C75A2A" w:rsidP="00C75A2A">
      <w:pPr>
        <w:spacing w:after="0" w:line="240" w:lineRule="auto"/>
        <w:ind w:firstLine="709"/>
        <w:jc w:val="both"/>
      </w:pPr>
      <w:r w:rsidRPr="00B42DF6">
        <w:t>Бюджет поселения по доходам за 20</w:t>
      </w:r>
      <w:r w:rsidR="00B42DF6" w:rsidRPr="00B42DF6">
        <w:t>20</w:t>
      </w:r>
      <w:r w:rsidRPr="00B42DF6">
        <w:t xml:space="preserve"> год исполнен в сумме </w:t>
      </w:r>
      <w:r w:rsidR="00B42DF6" w:rsidRPr="00B42DF6">
        <w:t>13 880</w:t>
      </w:r>
      <w:r w:rsidRPr="00B42DF6">
        <w:rPr>
          <w:color w:val="0000CC"/>
        </w:rPr>
        <w:t xml:space="preserve"> </w:t>
      </w:r>
      <w:r w:rsidRPr="00B42DF6">
        <w:t>тыс. рублей</w:t>
      </w:r>
      <w:r w:rsidR="00B42DF6" w:rsidRPr="00B42DF6">
        <w:t>.</w:t>
      </w:r>
      <w:r w:rsidRPr="00B42DF6">
        <w:t xml:space="preserve"> В сравнении с уровнем 20</w:t>
      </w:r>
      <w:r w:rsidR="00B42DF6" w:rsidRPr="00B42DF6">
        <w:t>19</w:t>
      </w:r>
      <w:r w:rsidRPr="00B42DF6">
        <w:t xml:space="preserve"> года общий объем доходов </w:t>
      </w:r>
      <w:r w:rsidR="00B42DF6" w:rsidRPr="00B42DF6">
        <w:t>снизился</w:t>
      </w:r>
      <w:r w:rsidRPr="00B42DF6">
        <w:t xml:space="preserve"> на </w:t>
      </w:r>
      <w:r w:rsidR="00B42DF6" w:rsidRPr="00B42DF6">
        <w:t>13,4</w:t>
      </w:r>
      <w:r w:rsidRPr="00B42DF6">
        <w:t xml:space="preserve"> % или на </w:t>
      </w:r>
      <w:r w:rsidR="00B42DF6" w:rsidRPr="00B42DF6">
        <w:t>2 141</w:t>
      </w:r>
      <w:r w:rsidRPr="00B42DF6">
        <w:t xml:space="preserve"> тыс. рублей.</w:t>
      </w:r>
    </w:p>
    <w:p w:rsidR="005D2CEA" w:rsidRPr="003818E8" w:rsidRDefault="005D2CEA" w:rsidP="005D2CEA">
      <w:pPr>
        <w:spacing w:after="0" w:line="240" w:lineRule="auto"/>
        <w:ind w:right="-1" w:firstLine="567"/>
        <w:contextualSpacing/>
        <w:jc w:val="both"/>
        <w:rPr>
          <w:rFonts w:eastAsia="Calibri" w:cs="Times New Roman"/>
        </w:rPr>
      </w:pPr>
      <w:r w:rsidRPr="00CC40AA">
        <w:rPr>
          <w:rFonts w:eastAsia="Calibri" w:cs="Times New Roman"/>
        </w:rPr>
        <w:lastRenderedPageBreak/>
        <w:t>За 202</w:t>
      </w:r>
      <w:r>
        <w:rPr>
          <w:rFonts w:eastAsia="Calibri" w:cs="Times New Roman"/>
        </w:rPr>
        <w:t>1</w:t>
      </w:r>
      <w:r w:rsidRPr="00CC40AA">
        <w:rPr>
          <w:rFonts w:eastAsia="Calibri" w:cs="Times New Roman"/>
        </w:rPr>
        <w:t xml:space="preserve"> год объем поступлений в местный бюджет, в сравнении с аналогичным</w:t>
      </w:r>
      <w:r w:rsidRPr="003818E8">
        <w:rPr>
          <w:rFonts w:eastAsia="Calibri" w:cs="Times New Roman"/>
        </w:rPr>
        <w:t xml:space="preserve"> периодом 20</w:t>
      </w:r>
      <w:r>
        <w:rPr>
          <w:rFonts w:eastAsia="Calibri" w:cs="Times New Roman"/>
        </w:rPr>
        <w:t>20</w:t>
      </w:r>
      <w:r w:rsidRPr="003818E8">
        <w:rPr>
          <w:rFonts w:eastAsia="Calibri" w:cs="Times New Roman"/>
        </w:rPr>
        <w:t xml:space="preserve"> года, у</w:t>
      </w:r>
      <w:r>
        <w:rPr>
          <w:rFonts w:eastAsia="Calibri" w:cs="Times New Roman"/>
        </w:rPr>
        <w:t>величил</w:t>
      </w:r>
      <w:r w:rsidRPr="003818E8">
        <w:rPr>
          <w:rFonts w:eastAsia="Calibri" w:cs="Times New Roman"/>
        </w:rPr>
        <w:t xml:space="preserve">ся на </w:t>
      </w:r>
      <w:r>
        <w:rPr>
          <w:rFonts w:eastAsia="Calibri" w:cs="Times New Roman"/>
        </w:rPr>
        <w:t>3 495</w:t>
      </w:r>
      <w:r w:rsidRPr="003818E8">
        <w:rPr>
          <w:rFonts w:eastAsia="Calibri" w:cs="Times New Roman"/>
        </w:rPr>
        <w:t xml:space="preserve">  тыс. рублей (на </w:t>
      </w:r>
      <w:r>
        <w:rPr>
          <w:rFonts w:eastAsia="Calibri" w:cs="Times New Roman"/>
        </w:rPr>
        <w:t>25,2</w:t>
      </w:r>
      <w:r w:rsidRPr="003818E8">
        <w:rPr>
          <w:rFonts w:eastAsia="Calibri" w:cs="Times New Roman"/>
        </w:rPr>
        <w:t xml:space="preserve"> %).</w:t>
      </w:r>
    </w:p>
    <w:p w:rsidR="005D2CEA" w:rsidRPr="00CC40AA" w:rsidRDefault="00C75A2A" w:rsidP="005D2CEA">
      <w:pPr>
        <w:spacing w:after="0" w:line="240" w:lineRule="auto"/>
        <w:ind w:right="-1" w:firstLine="567"/>
        <w:contextualSpacing/>
        <w:jc w:val="both"/>
        <w:rPr>
          <w:rFonts w:eastAsia="Calibri" w:cs="Times New Roman"/>
        </w:rPr>
      </w:pPr>
      <w:r w:rsidRPr="005D2CEA">
        <w:rPr>
          <w:szCs w:val="24"/>
        </w:rPr>
        <w:t>По итогам исполнения за 20</w:t>
      </w:r>
      <w:r w:rsidR="005D2CEA" w:rsidRPr="005D2CEA">
        <w:rPr>
          <w:szCs w:val="24"/>
        </w:rPr>
        <w:t>21</w:t>
      </w:r>
      <w:r w:rsidRPr="005D2CEA">
        <w:rPr>
          <w:szCs w:val="24"/>
        </w:rPr>
        <w:t xml:space="preserve"> год </w:t>
      </w:r>
      <w:r w:rsidR="005D2CEA" w:rsidRPr="00CC40AA">
        <w:rPr>
          <w:rFonts w:eastAsia="Calibri" w:cs="Times New Roman"/>
        </w:rPr>
        <w:t>доля налоговых и неналоговых поступлений в общем объеме доходов местного бюджета составила 2</w:t>
      </w:r>
      <w:r w:rsidR="005D2CEA">
        <w:rPr>
          <w:rFonts w:eastAsia="Calibri" w:cs="Times New Roman"/>
        </w:rPr>
        <w:t>1</w:t>
      </w:r>
      <w:r w:rsidR="005D2CEA" w:rsidRPr="00CC40AA">
        <w:rPr>
          <w:rFonts w:eastAsia="Calibri" w:cs="Times New Roman"/>
        </w:rPr>
        <w:t>,</w:t>
      </w:r>
      <w:r w:rsidR="005D2CEA">
        <w:rPr>
          <w:rFonts w:eastAsia="Calibri" w:cs="Times New Roman"/>
        </w:rPr>
        <w:t>0</w:t>
      </w:r>
      <w:r w:rsidR="005D2CEA" w:rsidRPr="00CC40AA">
        <w:rPr>
          <w:rFonts w:eastAsia="Calibri" w:cs="Times New Roman"/>
        </w:rPr>
        <w:t xml:space="preserve"> % за счет:</w:t>
      </w:r>
    </w:p>
    <w:p w:rsidR="005D2CEA" w:rsidRPr="00CC40AA" w:rsidRDefault="005D2CEA" w:rsidP="005D2CEA">
      <w:pPr>
        <w:spacing w:after="0" w:line="240" w:lineRule="auto"/>
        <w:ind w:right="-1" w:firstLine="567"/>
        <w:contextualSpacing/>
        <w:jc w:val="both"/>
        <w:rPr>
          <w:rFonts w:eastAsia="Calibri" w:cs="Times New Roman"/>
        </w:rPr>
      </w:pPr>
      <w:r w:rsidRPr="00CC40AA">
        <w:rPr>
          <w:rFonts w:eastAsia="Calibri" w:cs="Times New Roman"/>
        </w:rPr>
        <w:t xml:space="preserve">- налога на доходы физических лиц </w:t>
      </w:r>
      <w:r>
        <w:rPr>
          <w:rFonts w:eastAsia="Calibri" w:cs="Times New Roman"/>
        </w:rPr>
        <w:t>758</w:t>
      </w:r>
      <w:r w:rsidRPr="00CC40AA">
        <w:rPr>
          <w:rFonts w:eastAsia="Calibri" w:cs="Times New Roman"/>
        </w:rPr>
        <w:t xml:space="preserve"> тыс. рублей (</w:t>
      </w:r>
      <w:r>
        <w:rPr>
          <w:rFonts w:eastAsia="Calibri" w:cs="Times New Roman"/>
        </w:rPr>
        <w:t>20</w:t>
      </w:r>
      <w:r w:rsidRPr="00CC40AA">
        <w:rPr>
          <w:rFonts w:eastAsia="Calibri" w:cs="Times New Roman"/>
        </w:rPr>
        <w:t>,</w:t>
      </w:r>
      <w:r>
        <w:rPr>
          <w:rFonts w:eastAsia="Calibri" w:cs="Times New Roman"/>
        </w:rPr>
        <w:t>7</w:t>
      </w:r>
      <w:r w:rsidRPr="00CC40AA">
        <w:rPr>
          <w:rFonts w:eastAsia="Calibri" w:cs="Times New Roman"/>
        </w:rPr>
        <w:t xml:space="preserve"> % от общего объема налоговых и неналоговых поступлений);</w:t>
      </w:r>
    </w:p>
    <w:p w:rsidR="005D2CEA" w:rsidRPr="00CC40AA" w:rsidRDefault="005D2CEA" w:rsidP="005D2CEA">
      <w:pPr>
        <w:spacing w:after="0" w:line="240" w:lineRule="auto"/>
        <w:ind w:right="-1" w:firstLine="567"/>
        <w:contextualSpacing/>
        <w:jc w:val="both"/>
        <w:rPr>
          <w:rFonts w:eastAsia="Calibri" w:cs="Times New Roman"/>
        </w:rPr>
      </w:pPr>
      <w:r w:rsidRPr="00CC40AA">
        <w:rPr>
          <w:rFonts w:eastAsia="Calibri" w:cs="Times New Roman"/>
        </w:rPr>
        <w:t xml:space="preserve">- доходов от уплаты акцизов 1 </w:t>
      </w:r>
      <w:r>
        <w:rPr>
          <w:rFonts w:eastAsia="Calibri" w:cs="Times New Roman"/>
        </w:rPr>
        <w:t>511</w:t>
      </w:r>
      <w:r w:rsidRPr="00CC40AA">
        <w:rPr>
          <w:rFonts w:eastAsia="Calibri" w:cs="Times New Roman"/>
        </w:rPr>
        <w:t xml:space="preserve"> тыс. рублей (</w:t>
      </w:r>
      <w:r>
        <w:rPr>
          <w:rFonts w:eastAsia="Calibri" w:cs="Times New Roman"/>
        </w:rPr>
        <w:t>41,3</w:t>
      </w:r>
      <w:r w:rsidRPr="00CC40AA">
        <w:rPr>
          <w:rFonts w:eastAsia="Calibri" w:cs="Times New Roman"/>
        </w:rPr>
        <w:t xml:space="preserve"> %);</w:t>
      </w:r>
    </w:p>
    <w:p w:rsidR="005D2CEA" w:rsidRPr="00CC40AA" w:rsidRDefault="005D2CEA" w:rsidP="005D2CEA">
      <w:pPr>
        <w:spacing w:after="0" w:line="240" w:lineRule="auto"/>
        <w:ind w:right="-1" w:firstLine="567"/>
        <w:contextualSpacing/>
        <w:jc w:val="both"/>
        <w:rPr>
          <w:rFonts w:eastAsia="Calibri" w:cs="Times New Roman"/>
        </w:rPr>
      </w:pPr>
      <w:r w:rsidRPr="00CC40AA">
        <w:rPr>
          <w:rFonts w:eastAsia="Calibri" w:cs="Times New Roman"/>
        </w:rPr>
        <w:t>- единого сельскохозяйственного налога 1</w:t>
      </w:r>
      <w:r>
        <w:rPr>
          <w:rFonts w:eastAsia="Calibri" w:cs="Times New Roman"/>
        </w:rPr>
        <w:t>4</w:t>
      </w:r>
      <w:r w:rsidRPr="00CC40AA">
        <w:rPr>
          <w:rFonts w:eastAsia="Calibri" w:cs="Times New Roman"/>
        </w:rPr>
        <w:t xml:space="preserve">  тыс. рублей (0,</w:t>
      </w:r>
      <w:r>
        <w:rPr>
          <w:rFonts w:eastAsia="Calibri" w:cs="Times New Roman"/>
        </w:rPr>
        <w:t>4</w:t>
      </w:r>
      <w:r w:rsidRPr="00CC40AA">
        <w:rPr>
          <w:rFonts w:eastAsia="Calibri" w:cs="Times New Roman"/>
        </w:rPr>
        <w:t xml:space="preserve"> %);</w:t>
      </w:r>
    </w:p>
    <w:p w:rsidR="005D2CEA" w:rsidRPr="00CC40AA" w:rsidRDefault="005D2CEA" w:rsidP="005D2CEA">
      <w:pPr>
        <w:spacing w:after="0" w:line="240" w:lineRule="auto"/>
        <w:ind w:right="-1" w:firstLine="567"/>
        <w:contextualSpacing/>
        <w:jc w:val="both"/>
        <w:rPr>
          <w:rFonts w:eastAsia="Calibri" w:cs="Times New Roman"/>
        </w:rPr>
      </w:pPr>
      <w:r w:rsidRPr="00CC40AA">
        <w:rPr>
          <w:rFonts w:eastAsia="Calibri" w:cs="Times New Roman"/>
        </w:rPr>
        <w:t>- налога на имущество физических лиц 10</w:t>
      </w:r>
      <w:r>
        <w:rPr>
          <w:rFonts w:eastAsia="Calibri" w:cs="Times New Roman"/>
        </w:rPr>
        <w:t>1</w:t>
      </w:r>
      <w:r w:rsidRPr="00CC40AA">
        <w:rPr>
          <w:rFonts w:eastAsia="Calibri" w:cs="Times New Roman"/>
          <w:color w:val="FF0000"/>
        </w:rPr>
        <w:t xml:space="preserve"> </w:t>
      </w:r>
      <w:r w:rsidRPr="00CC40AA">
        <w:rPr>
          <w:rFonts w:eastAsia="Calibri" w:cs="Times New Roman"/>
        </w:rPr>
        <w:t>тыс. рублей (</w:t>
      </w:r>
      <w:r>
        <w:rPr>
          <w:rFonts w:eastAsia="Calibri" w:cs="Times New Roman"/>
        </w:rPr>
        <w:t>2</w:t>
      </w:r>
      <w:r w:rsidRPr="00CC40AA">
        <w:rPr>
          <w:rFonts w:eastAsia="Calibri" w:cs="Times New Roman"/>
        </w:rPr>
        <w:t>,</w:t>
      </w:r>
      <w:r>
        <w:rPr>
          <w:rFonts w:eastAsia="Calibri" w:cs="Times New Roman"/>
        </w:rPr>
        <w:t>8</w:t>
      </w:r>
      <w:r w:rsidRPr="00CC40AA">
        <w:rPr>
          <w:rFonts w:eastAsia="Calibri" w:cs="Times New Roman"/>
        </w:rPr>
        <w:t xml:space="preserve"> %);</w:t>
      </w:r>
    </w:p>
    <w:p w:rsidR="005D2CEA" w:rsidRDefault="005D2CEA" w:rsidP="005D2CEA">
      <w:pPr>
        <w:spacing w:after="0" w:line="240" w:lineRule="auto"/>
        <w:ind w:right="-1" w:firstLine="567"/>
        <w:contextualSpacing/>
        <w:jc w:val="both"/>
        <w:rPr>
          <w:rFonts w:eastAsia="Calibri" w:cs="Times New Roman"/>
        </w:rPr>
      </w:pPr>
      <w:r w:rsidRPr="00CC40AA">
        <w:rPr>
          <w:rFonts w:eastAsia="Calibri" w:cs="Times New Roman"/>
        </w:rPr>
        <w:t>- земельного налога 9</w:t>
      </w:r>
      <w:r>
        <w:rPr>
          <w:rFonts w:eastAsia="Calibri" w:cs="Times New Roman"/>
        </w:rPr>
        <w:t>24</w:t>
      </w:r>
      <w:r w:rsidRPr="00CC40AA">
        <w:rPr>
          <w:rFonts w:eastAsia="Calibri" w:cs="Times New Roman"/>
        </w:rPr>
        <w:t xml:space="preserve"> тыс. рублей (2</w:t>
      </w:r>
      <w:r>
        <w:rPr>
          <w:rFonts w:eastAsia="Calibri" w:cs="Times New Roman"/>
        </w:rPr>
        <w:t>5</w:t>
      </w:r>
      <w:r w:rsidRPr="00CC40AA">
        <w:rPr>
          <w:rFonts w:eastAsia="Calibri" w:cs="Times New Roman"/>
        </w:rPr>
        <w:t>,3 %);</w:t>
      </w:r>
    </w:p>
    <w:p w:rsidR="005D2CEA" w:rsidRPr="00CC40AA" w:rsidRDefault="005D2CEA" w:rsidP="005D2CEA">
      <w:pPr>
        <w:spacing w:after="0" w:line="240" w:lineRule="auto"/>
        <w:ind w:right="-1" w:firstLine="567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- доходов от использования имущества 10 тыс. рублей (0,3 %);</w:t>
      </w:r>
    </w:p>
    <w:p w:rsidR="005D2CEA" w:rsidRPr="00CC40AA" w:rsidRDefault="005D2CEA" w:rsidP="005D2CEA">
      <w:pPr>
        <w:spacing w:after="0" w:line="240" w:lineRule="auto"/>
        <w:ind w:right="-1" w:firstLine="567"/>
        <w:contextualSpacing/>
        <w:jc w:val="both"/>
        <w:rPr>
          <w:rFonts w:eastAsia="Calibri" w:cs="Times New Roman"/>
        </w:rPr>
      </w:pPr>
      <w:r w:rsidRPr="00CC40AA">
        <w:rPr>
          <w:rFonts w:eastAsia="Calibri" w:cs="Times New Roman"/>
        </w:rPr>
        <w:t xml:space="preserve">- доходов от оказания платных услуг </w:t>
      </w:r>
      <w:r>
        <w:rPr>
          <w:rFonts w:eastAsia="Calibri" w:cs="Times New Roman"/>
        </w:rPr>
        <w:t>338</w:t>
      </w:r>
      <w:r w:rsidRPr="00CC40AA">
        <w:rPr>
          <w:rFonts w:eastAsia="Calibri" w:cs="Times New Roman"/>
        </w:rPr>
        <w:t xml:space="preserve"> тыс. рублей (</w:t>
      </w:r>
      <w:r>
        <w:rPr>
          <w:rFonts w:eastAsia="Calibri" w:cs="Times New Roman"/>
        </w:rPr>
        <w:t>9</w:t>
      </w:r>
      <w:r w:rsidRPr="00CC40AA">
        <w:rPr>
          <w:rFonts w:eastAsia="Calibri" w:cs="Times New Roman"/>
        </w:rPr>
        <w:t>,</w:t>
      </w:r>
      <w:r>
        <w:rPr>
          <w:rFonts w:eastAsia="Calibri" w:cs="Times New Roman"/>
        </w:rPr>
        <w:t>2</w:t>
      </w:r>
      <w:r w:rsidRPr="00CC40AA">
        <w:rPr>
          <w:rFonts w:eastAsia="Calibri" w:cs="Times New Roman"/>
        </w:rPr>
        <w:t xml:space="preserve"> %).</w:t>
      </w:r>
    </w:p>
    <w:p w:rsidR="005D2CEA" w:rsidRPr="00CC40AA" w:rsidRDefault="005D2CEA" w:rsidP="005D2CEA">
      <w:pPr>
        <w:spacing w:after="0" w:line="240" w:lineRule="auto"/>
        <w:ind w:right="-1" w:firstLine="567"/>
        <w:contextualSpacing/>
        <w:jc w:val="both"/>
        <w:rPr>
          <w:rFonts w:eastAsia="Calibri" w:cs="Times New Roman"/>
        </w:rPr>
      </w:pPr>
      <w:r w:rsidRPr="00CC40AA">
        <w:rPr>
          <w:rFonts w:eastAsia="Calibri" w:cs="Times New Roman"/>
        </w:rPr>
        <w:t>Доля безвозмездных поступлений от других бюджетов в общем объеме доходов составила 7</w:t>
      </w:r>
      <w:r>
        <w:rPr>
          <w:rFonts w:eastAsia="Calibri" w:cs="Times New Roman"/>
        </w:rPr>
        <w:t>9</w:t>
      </w:r>
      <w:r w:rsidRPr="00CC40AA">
        <w:rPr>
          <w:rFonts w:eastAsia="Calibri" w:cs="Times New Roman"/>
        </w:rPr>
        <w:t>,</w:t>
      </w:r>
      <w:r>
        <w:rPr>
          <w:rFonts w:eastAsia="Calibri" w:cs="Times New Roman"/>
        </w:rPr>
        <w:t>0</w:t>
      </w:r>
      <w:r w:rsidRPr="00CC40AA">
        <w:rPr>
          <w:rFonts w:eastAsia="Calibri" w:cs="Times New Roman"/>
        </w:rPr>
        <w:t xml:space="preserve"> %, из них:</w:t>
      </w:r>
    </w:p>
    <w:p w:rsidR="005D2CEA" w:rsidRPr="00CC40AA" w:rsidRDefault="005D2CEA" w:rsidP="005D2CEA">
      <w:pPr>
        <w:spacing w:after="0" w:line="240" w:lineRule="auto"/>
        <w:ind w:right="-1" w:firstLine="567"/>
        <w:contextualSpacing/>
        <w:jc w:val="both"/>
        <w:rPr>
          <w:rFonts w:eastAsia="Calibri" w:cs="Times New Roman"/>
        </w:rPr>
      </w:pPr>
      <w:r w:rsidRPr="00CC40AA">
        <w:rPr>
          <w:rFonts w:eastAsia="Calibri" w:cs="Times New Roman"/>
        </w:rPr>
        <w:t xml:space="preserve">- межбюджетные трансферты, не имеющие целевого назначения (дотации, иные межбюджетные трансферты)  </w:t>
      </w:r>
      <w:r>
        <w:rPr>
          <w:rFonts w:eastAsia="Calibri" w:cs="Times New Roman"/>
        </w:rPr>
        <w:t>12</w:t>
      </w:r>
      <w:r w:rsidRPr="00CC40AA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599</w:t>
      </w:r>
      <w:r w:rsidRPr="00CC40AA">
        <w:rPr>
          <w:rFonts w:eastAsia="Calibri" w:cs="Times New Roman"/>
        </w:rPr>
        <w:t xml:space="preserve"> тыс. рублей (9</w:t>
      </w:r>
      <w:r>
        <w:rPr>
          <w:rFonts w:eastAsia="Calibri" w:cs="Times New Roman"/>
        </w:rPr>
        <w:t>1</w:t>
      </w:r>
      <w:r w:rsidRPr="00CC40AA">
        <w:rPr>
          <w:rFonts w:eastAsia="Calibri" w:cs="Times New Roman"/>
        </w:rPr>
        <w:t>,</w:t>
      </w:r>
      <w:r>
        <w:rPr>
          <w:rFonts w:eastAsia="Calibri" w:cs="Times New Roman"/>
        </w:rPr>
        <w:t>8</w:t>
      </w:r>
      <w:r w:rsidRPr="00CC40AA">
        <w:rPr>
          <w:rFonts w:eastAsia="Calibri" w:cs="Times New Roman"/>
        </w:rPr>
        <w:t xml:space="preserve"> % от общего объема безвозмездных поступлений);</w:t>
      </w:r>
    </w:p>
    <w:p w:rsidR="005D2CEA" w:rsidRPr="00CC40AA" w:rsidRDefault="005D2CEA" w:rsidP="005D2CEA">
      <w:pPr>
        <w:spacing w:after="0" w:line="240" w:lineRule="auto"/>
        <w:ind w:right="-1" w:firstLine="567"/>
        <w:contextualSpacing/>
        <w:jc w:val="both"/>
        <w:rPr>
          <w:rFonts w:eastAsia="Calibri" w:cs="Times New Roman"/>
        </w:rPr>
      </w:pPr>
      <w:r w:rsidRPr="00CC40AA">
        <w:rPr>
          <w:rFonts w:eastAsia="Calibri" w:cs="Times New Roman"/>
        </w:rPr>
        <w:t>- межбюджетные трансферты целевого назначения (субсидии, субвенции)  –  1 1</w:t>
      </w:r>
      <w:r>
        <w:rPr>
          <w:rFonts w:eastAsia="Calibri" w:cs="Times New Roman"/>
        </w:rPr>
        <w:t>20</w:t>
      </w:r>
      <w:r w:rsidRPr="00CC40AA">
        <w:rPr>
          <w:rFonts w:eastAsia="Calibri" w:cs="Times New Roman"/>
        </w:rPr>
        <w:t xml:space="preserve"> тыс. рублей (</w:t>
      </w:r>
      <w:r>
        <w:rPr>
          <w:rFonts w:eastAsia="Calibri" w:cs="Times New Roman"/>
        </w:rPr>
        <w:t>8</w:t>
      </w:r>
      <w:r w:rsidRPr="00CC40AA">
        <w:rPr>
          <w:rFonts w:eastAsia="Calibri" w:cs="Times New Roman"/>
        </w:rPr>
        <w:t>,</w:t>
      </w:r>
      <w:r>
        <w:rPr>
          <w:rFonts w:eastAsia="Calibri" w:cs="Times New Roman"/>
        </w:rPr>
        <w:t>2</w:t>
      </w:r>
      <w:r w:rsidRPr="00CC40AA">
        <w:rPr>
          <w:rFonts w:eastAsia="Calibri" w:cs="Times New Roman"/>
        </w:rPr>
        <w:t xml:space="preserve"> % от общего объема безвозмездных поступлений).</w:t>
      </w:r>
    </w:p>
    <w:p w:rsidR="00874E96" w:rsidRPr="000C05F0" w:rsidRDefault="00C75A2A" w:rsidP="00874E96">
      <w:pPr>
        <w:spacing w:after="0" w:line="240" w:lineRule="auto"/>
        <w:ind w:firstLine="567"/>
        <w:contextualSpacing/>
        <w:jc w:val="both"/>
      </w:pPr>
      <w:r w:rsidRPr="00874E96">
        <w:t>По расходам бюджет поселения за 20</w:t>
      </w:r>
      <w:r w:rsidR="00874E96" w:rsidRPr="00874E96">
        <w:t>20</w:t>
      </w:r>
      <w:r w:rsidRPr="00874E96">
        <w:t xml:space="preserve"> год  исполнен в сумме </w:t>
      </w:r>
      <w:r w:rsidR="00874E96" w:rsidRPr="00874E96">
        <w:rPr>
          <w:szCs w:val="24"/>
        </w:rPr>
        <w:t>15 167</w:t>
      </w:r>
      <w:r w:rsidRPr="00874E96">
        <w:rPr>
          <w:szCs w:val="24"/>
        </w:rPr>
        <w:t xml:space="preserve">  тыс. рублей</w:t>
      </w:r>
      <w:r w:rsidR="00874E96">
        <w:rPr>
          <w:szCs w:val="24"/>
        </w:rPr>
        <w:t xml:space="preserve">. </w:t>
      </w:r>
      <w:r w:rsidR="00874E96" w:rsidRPr="000C05F0">
        <w:t xml:space="preserve">В сравнении с 2019 годом расходы бюджета снизились на </w:t>
      </w:r>
      <w:r w:rsidR="00874E96">
        <w:t>5,6</w:t>
      </w:r>
      <w:r w:rsidR="00874E96" w:rsidRPr="000C05F0">
        <w:t xml:space="preserve">% или </w:t>
      </w:r>
      <w:r w:rsidR="00874E96">
        <w:t>894</w:t>
      </w:r>
      <w:r w:rsidR="00874E96" w:rsidRPr="000C05F0">
        <w:t xml:space="preserve"> тыс. рублей.</w:t>
      </w:r>
    </w:p>
    <w:p w:rsidR="00C75A2A" w:rsidRPr="00F86E6D" w:rsidRDefault="0091742F" w:rsidP="005D2AA4">
      <w:pPr>
        <w:spacing w:after="0" w:line="240" w:lineRule="auto"/>
        <w:ind w:firstLine="567"/>
        <w:jc w:val="both"/>
      </w:pPr>
      <w:r>
        <w:t>Р</w:t>
      </w:r>
      <w:r w:rsidR="00C75A2A" w:rsidRPr="00F86E6D">
        <w:t>асход</w:t>
      </w:r>
      <w:r>
        <w:t>ы</w:t>
      </w:r>
      <w:r w:rsidR="00C75A2A" w:rsidRPr="00F86E6D">
        <w:t xml:space="preserve"> за 20</w:t>
      </w:r>
      <w:r w:rsidR="0001727A" w:rsidRPr="00F86E6D">
        <w:t>21</w:t>
      </w:r>
      <w:r w:rsidR="00C75A2A" w:rsidRPr="00F86E6D">
        <w:t xml:space="preserve"> год состав</w:t>
      </w:r>
      <w:r>
        <w:t>или</w:t>
      </w:r>
      <w:r w:rsidR="00C75A2A" w:rsidRPr="00F86E6D">
        <w:t xml:space="preserve"> </w:t>
      </w:r>
      <w:r w:rsidR="0001727A" w:rsidRPr="00F86E6D">
        <w:rPr>
          <w:szCs w:val="24"/>
        </w:rPr>
        <w:t>16 851</w:t>
      </w:r>
      <w:r w:rsidR="00C75A2A" w:rsidRPr="00F86E6D">
        <w:rPr>
          <w:szCs w:val="24"/>
        </w:rPr>
        <w:t xml:space="preserve"> </w:t>
      </w:r>
      <w:r w:rsidR="00C75A2A" w:rsidRPr="00F86E6D">
        <w:t>тыс. рублей, что выше уровня 20</w:t>
      </w:r>
      <w:r w:rsidR="0001727A" w:rsidRPr="00F86E6D">
        <w:t>20</w:t>
      </w:r>
      <w:r w:rsidR="00C75A2A" w:rsidRPr="00F86E6D">
        <w:t xml:space="preserve"> года на </w:t>
      </w:r>
      <w:r w:rsidR="0001727A" w:rsidRPr="00F86E6D">
        <w:t>11,1</w:t>
      </w:r>
      <w:r w:rsidR="00C75A2A" w:rsidRPr="00F86E6D">
        <w:t xml:space="preserve">% (на </w:t>
      </w:r>
      <w:r w:rsidR="0001727A" w:rsidRPr="00F86E6D">
        <w:t>1 684</w:t>
      </w:r>
      <w:r w:rsidR="00C75A2A" w:rsidRPr="00F86E6D">
        <w:t xml:space="preserve"> тыс. рублей).</w:t>
      </w:r>
    </w:p>
    <w:p w:rsidR="00C75A2A" w:rsidRPr="0088157E" w:rsidRDefault="00C75A2A" w:rsidP="005D2AA4">
      <w:pPr>
        <w:spacing w:after="0" w:line="240" w:lineRule="auto"/>
        <w:ind w:firstLine="567"/>
        <w:jc w:val="both"/>
      </w:pPr>
      <w:r w:rsidRPr="00F86E6D">
        <w:t>В период 20</w:t>
      </w:r>
      <w:r w:rsidR="0088157E" w:rsidRPr="00F86E6D">
        <w:t>19</w:t>
      </w:r>
      <w:r w:rsidRPr="00F86E6D">
        <w:t>-20</w:t>
      </w:r>
      <w:r w:rsidR="0088157E" w:rsidRPr="00F86E6D">
        <w:t>21</w:t>
      </w:r>
      <w:r w:rsidRPr="00F86E6D">
        <w:t xml:space="preserve"> годы структура расходов бюджета</w:t>
      </w:r>
      <w:r w:rsidRPr="0088157E">
        <w:t xml:space="preserve"> изменилась незначительно.</w:t>
      </w:r>
    </w:p>
    <w:p w:rsidR="00C75A2A" w:rsidRPr="00C75A2A" w:rsidRDefault="00C75A2A" w:rsidP="005D2AA4">
      <w:pPr>
        <w:spacing w:after="0" w:line="240" w:lineRule="auto"/>
        <w:ind w:firstLine="567"/>
        <w:jc w:val="both"/>
        <w:rPr>
          <w:highlight w:val="yellow"/>
        </w:rPr>
      </w:pPr>
      <w:r w:rsidRPr="0088157E">
        <w:t xml:space="preserve">Бюджет сохраняет социальную направленность, при этом на долю бюджетных расходов на социальную сферу (культура) приходится </w:t>
      </w:r>
      <w:r w:rsidRPr="003903A8">
        <w:t xml:space="preserve">около </w:t>
      </w:r>
      <w:r w:rsidR="003903A8" w:rsidRPr="003903A8">
        <w:t>2</w:t>
      </w:r>
      <w:r w:rsidR="00AF6D0D">
        <w:t>5</w:t>
      </w:r>
      <w:r w:rsidRPr="003903A8">
        <w:t>% от всех</w:t>
      </w:r>
      <w:r w:rsidRPr="0088157E">
        <w:t xml:space="preserve"> расходов бюджета.</w:t>
      </w:r>
    </w:p>
    <w:p w:rsidR="00C75A2A" w:rsidRPr="0088157E" w:rsidRDefault="00C75A2A" w:rsidP="005D2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Cs/>
        </w:rPr>
      </w:pPr>
      <w:r w:rsidRPr="0088157E">
        <w:rPr>
          <w:szCs w:val="24"/>
        </w:rPr>
        <w:t xml:space="preserve">В настоящее время остается высокой зависимость бюджета поселения от финансовой помощи, поступающей из бюджета Иркутской области и бюджета муниципального района. </w:t>
      </w:r>
    </w:p>
    <w:p w:rsidR="00C75A2A" w:rsidRPr="0088157E" w:rsidRDefault="00C75A2A" w:rsidP="005D2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Cs/>
        </w:rPr>
      </w:pPr>
      <w:r w:rsidRPr="0088157E">
        <w:rPr>
          <w:iCs/>
        </w:rPr>
        <w:t xml:space="preserve">Собственные доходы бюджета поселения (налоговых и неналоговых доходов) не являются </w:t>
      </w:r>
      <w:proofErr w:type="spellStart"/>
      <w:r w:rsidRPr="0088157E">
        <w:rPr>
          <w:iCs/>
        </w:rPr>
        <w:t>бюджетобразующими</w:t>
      </w:r>
      <w:proofErr w:type="spellEnd"/>
      <w:r w:rsidRPr="0088157E">
        <w:rPr>
          <w:iCs/>
        </w:rPr>
        <w:t>, при этом возможность влиять на уровень увеличения поступлений у органов местного самоуправления крайне ограничена.</w:t>
      </w:r>
    </w:p>
    <w:p w:rsidR="000A5C5B" w:rsidRDefault="00C75A2A" w:rsidP="005D2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0A5C5B">
        <w:t xml:space="preserve">Основной целью бюджетной политики Хазанского муниципального образования </w:t>
      </w:r>
      <w:r w:rsidR="000A5C5B" w:rsidRPr="000A5C5B">
        <w:rPr>
          <w:rFonts w:eastAsia="Calibri" w:cs="Times New Roman"/>
          <w:szCs w:val="24"/>
        </w:rPr>
        <w:t>является организация качественного управления муниципальными финансами для обеспечения сбалансированности и устойчивости местного бюджета, безусловное исполнение принятых обязательств наиболее эффективным способом.</w:t>
      </w:r>
    </w:p>
    <w:p w:rsidR="00C75A2A" w:rsidRPr="0088157E" w:rsidRDefault="00C75A2A" w:rsidP="005D2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0A5C5B">
        <w:rPr>
          <w:szCs w:val="24"/>
        </w:rPr>
        <w:t>Налоговая</w:t>
      </w:r>
      <w:r w:rsidRPr="0088157E">
        <w:rPr>
          <w:szCs w:val="24"/>
        </w:rPr>
        <w:t xml:space="preserve"> политика Хазанского муниципального образования направлена на укрепление и развитие собственного налогового потенциала, повышение собираемости налогов и сборов, и выстраивается с учётом изменений налогового и бюджетного законодательства Российской Федерации и Иркутской области, которые окажут влияние на формирование доходной части местного бюджета.</w:t>
      </w:r>
    </w:p>
    <w:p w:rsidR="00C75A2A" w:rsidRPr="0088157E" w:rsidRDefault="00C75A2A" w:rsidP="005D2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88157E">
        <w:rPr>
          <w:szCs w:val="24"/>
        </w:rPr>
        <w:t xml:space="preserve">В целях выполнения бюджетных обязательств муниципального </w:t>
      </w:r>
      <w:proofErr w:type="spellStart"/>
      <w:r w:rsidRPr="0088157E">
        <w:rPr>
          <w:szCs w:val="24"/>
        </w:rPr>
        <w:t>образованияна</w:t>
      </w:r>
      <w:proofErr w:type="spellEnd"/>
      <w:r w:rsidRPr="0088157E">
        <w:rPr>
          <w:szCs w:val="24"/>
        </w:rPr>
        <w:t xml:space="preserve"> постоянной основе анализирует исполнение бюджета и обеспечивается ликвидность счета бюджета, что гарантирует финансирование первоочередных расходов бюджета поселения. </w:t>
      </w:r>
    </w:p>
    <w:p w:rsidR="00C75A2A" w:rsidRPr="0088157E" w:rsidRDefault="00C75A2A" w:rsidP="005D2AA4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88157E">
        <w:rPr>
          <w:szCs w:val="24"/>
        </w:rPr>
        <w:t xml:space="preserve">Органами местного самоуправления муниципального образования, а также муниципальными учреждениями реализуются мероприятия по повышению эффективности бюджетных расходов местного бюджета и по </w:t>
      </w:r>
      <w:r w:rsidRPr="0088157E">
        <w:t>увеличению доходной части бюджета.</w:t>
      </w:r>
    </w:p>
    <w:p w:rsidR="00C75A2A" w:rsidRPr="0088157E" w:rsidRDefault="00C75A2A" w:rsidP="00C75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C75A2A" w:rsidRPr="005D2AA4" w:rsidRDefault="00C75A2A" w:rsidP="00C75A2A">
      <w:pPr>
        <w:pStyle w:val="a3"/>
        <w:spacing w:after="0" w:line="240" w:lineRule="auto"/>
        <w:ind w:left="0"/>
        <w:jc w:val="center"/>
        <w:rPr>
          <w:b/>
          <w:szCs w:val="24"/>
        </w:rPr>
      </w:pPr>
      <w:r w:rsidRPr="005D2AA4">
        <w:rPr>
          <w:b/>
          <w:bCs/>
          <w:szCs w:val="24"/>
        </w:rPr>
        <w:t xml:space="preserve">Цели и задачи </w:t>
      </w:r>
      <w:r w:rsidRPr="005D2AA4">
        <w:rPr>
          <w:b/>
          <w:szCs w:val="24"/>
        </w:rPr>
        <w:t>долгосрочного бюджетного планирования</w:t>
      </w:r>
    </w:p>
    <w:p w:rsidR="00C75A2A" w:rsidRPr="005D2AA4" w:rsidRDefault="00C75A2A" w:rsidP="00C75A2A">
      <w:pPr>
        <w:spacing w:after="0" w:line="240" w:lineRule="auto"/>
        <w:jc w:val="both"/>
        <w:rPr>
          <w:szCs w:val="24"/>
        </w:rPr>
      </w:pPr>
    </w:p>
    <w:p w:rsidR="00C75A2A" w:rsidRPr="005D2AA4" w:rsidRDefault="00C75A2A" w:rsidP="005D2AA4">
      <w:pPr>
        <w:pStyle w:val="a3"/>
        <w:spacing w:after="0" w:line="240" w:lineRule="auto"/>
        <w:ind w:left="0" w:firstLine="567"/>
        <w:jc w:val="both"/>
        <w:rPr>
          <w:szCs w:val="24"/>
        </w:rPr>
      </w:pPr>
      <w:r w:rsidRPr="005D2AA4">
        <w:rPr>
          <w:szCs w:val="24"/>
        </w:rPr>
        <w:t xml:space="preserve">Целью долгосрочного бюджетного планирования в </w:t>
      </w:r>
      <w:r w:rsidRPr="005D2AA4">
        <w:t xml:space="preserve">Хазанском </w:t>
      </w:r>
      <w:r w:rsidRPr="005D2AA4">
        <w:rPr>
          <w:szCs w:val="24"/>
        </w:rPr>
        <w:t xml:space="preserve">муниципальном образовании является определение долгосрочных тенденций изменения объема и структуры доходов и расходов бюджета, структуры и условий привлечения и обслуживания заимствований, а также выработка на их основе соответствующих мер, направленных на </w:t>
      </w:r>
      <w:r w:rsidRPr="005D2AA4">
        <w:rPr>
          <w:szCs w:val="24"/>
        </w:rPr>
        <w:lastRenderedPageBreak/>
        <w:t>повышение устойчивости и обеспечение долгосрочной сбалансированности бюджета поселения.</w:t>
      </w:r>
    </w:p>
    <w:p w:rsidR="00C75A2A" w:rsidRPr="005D2AA4" w:rsidRDefault="00C75A2A" w:rsidP="005D2AA4">
      <w:pPr>
        <w:pStyle w:val="a3"/>
        <w:spacing w:after="0" w:line="240" w:lineRule="auto"/>
        <w:ind w:left="0" w:firstLine="567"/>
        <w:jc w:val="both"/>
        <w:rPr>
          <w:szCs w:val="24"/>
        </w:rPr>
      </w:pPr>
      <w:r w:rsidRPr="005D2AA4">
        <w:rPr>
          <w:szCs w:val="24"/>
        </w:rPr>
        <w:t>К задачам бюджетного прогноза, способствующим достижению указанной цели, относятся:</w:t>
      </w:r>
    </w:p>
    <w:p w:rsidR="00C75A2A" w:rsidRPr="005D2AA4" w:rsidRDefault="00C75A2A" w:rsidP="005D2AA4">
      <w:pPr>
        <w:widowControl w:val="0"/>
        <w:spacing w:after="0" w:line="240" w:lineRule="auto"/>
        <w:ind w:firstLine="567"/>
        <w:jc w:val="both"/>
        <w:rPr>
          <w:szCs w:val="24"/>
        </w:rPr>
      </w:pPr>
      <w:r w:rsidRPr="005D2AA4">
        <w:rPr>
          <w:szCs w:val="24"/>
        </w:rPr>
        <w:t xml:space="preserve">- разработка достоверных прогнозов основных показателей бюджета поселения; </w:t>
      </w:r>
    </w:p>
    <w:p w:rsidR="00C75A2A" w:rsidRPr="005D2AA4" w:rsidRDefault="00C75A2A" w:rsidP="005D2AA4">
      <w:pPr>
        <w:widowControl w:val="0"/>
        <w:spacing w:after="0" w:line="240" w:lineRule="auto"/>
        <w:ind w:firstLine="567"/>
        <w:jc w:val="both"/>
        <w:rPr>
          <w:szCs w:val="24"/>
        </w:rPr>
      </w:pPr>
      <w:r w:rsidRPr="005D2AA4">
        <w:rPr>
          <w:szCs w:val="24"/>
        </w:rPr>
        <w:t>- ограничение уровня муниципального долга, темпов роста бюджетных расходов;</w:t>
      </w:r>
    </w:p>
    <w:p w:rsidR="00C75A2A" w:rsidRPr="005D2AA4" w:rsidRDefault="00C75A2A" w:rsidP="005D2AA4">
      <w:pPr>
        <w:widowControl w:val="0"/>
        <w:spacing w:after="0" w:line="240" w:lineRule="auto"/>
        <w:ind w:firstLine="567"/>
        <w:jc w:val="both"/>
        <w:rPr>
          <w:szCs w:val="24"/>
        </w:rPr>
      </w:pPr>
      <w:r w:rsidRPr="005D2AA4">
        <w:rPr>
          <w:szCs w:val="24"/>
        </w:rPr>
        <w:t>- обеспечение взаимного соответствия бюджетного прогноза другим документам стратегического планирования муниципального образования, в первую очередь прогнозу социально-экономического развития на долгосрочный период</w:t>
      </w:r>
      <w:r w:rsidRPr="005D2AA4" w:rsidDel="007814F2">
        <w:rPr>
          <w:szCs w:val="24"/>
        </w:rPr>
        <w:t xml:space="preserve"> </w:t>
      </w:r>
      <w:r w:rsidRPr="005D2AA4">
        <w:rPr>
          <w:szCs w:val="24"/>
        </w:rPr>
        <w:t>и муниципальным программам;</w:t>
      </w:r>
    </w:p>
    <w:p w:rsidR="00C75A2A" w:rsidRPr="005D2AA4" w:rsidRDefault="00C75A2A" w:rsidP="005D2AA4">
      <w:pPr>
        <w:widowControl w:val="0"/>
        <w:spacing w:after="0" w:line="240" w:lineRule="auto"/>
        <w:ind w:firstLine="567"/>
        <w:jc w:val="both"/>
        <w:rPr>
          <w:szCs w:val="24"/>
        </w:rPr>
      </w:pPr>
      <w:r w:rsidRPr="005D2AA4">
        <w:rPr>
          <w:szCs w:val="24"/>
        </w:rPr>
        <w:t>- выработка соответствующих параметрам бюджетного прогноза основных направлений налоговой, бюджетной и долговой политики муниципального образования на среднесрочный период;</w:t>
      </w:r>
    </w:p>
    <w:p w:rsidR="00C75A2A" w:rsidRPr="005D2AA4" w:rsidRDefault="00C75A2A" w:rsidP="005D2AA4">
      <w:pPr>
        <w:widowControl w:val="0"/>
        <w:spacing w:after="0" w:line="240" w:lineRule="auto"/>
        <w:ind w:firstLine="567"/>
        <w:jc w:val="both"/>
        <w:rPr>
          <w:szCs w:val="24"/>
        </w:rPr>
      </w:pPr>
      <w:r w:rsidRPr="005D2AA4">
        <w:rPr>
          <w:color w:val="000000"/>
          <w:szCs w:val="24"/>
        </w:rPr>
        <w:t>- минимизация рисков дестабилизации сбалансированности бюджета;</w:t>
      </w:r>
    </w:p>
    <w:p w:rsidR="00C75A2A" w:rsidRPr="005D2AA4" w:rsidRDefault="00C75A2A" w:rsidP="005D2AA4">
      <w:pPr>
        <w:widowControl w:val="0"/>
        <w:spacing w:after="0" w:line="240" w:lineRule="auto"/>
        <w:ind w:firstLine="567"/>
        <w:jc w:val="both"/>
        <w:rPr>
          <w:szCs w:val="24"/>
        </w:rPr>
      </w:pPr>
      <w:r w:rsidRPr="005D2AA4">
        <w:rPr>
          <w:szCs w:val="24"/>
        </w:rPr>
        <w:t>- определение предельных объемов долгосрочных финансовых обязательств, включая показатели финансового обеспечения реализации муниципальный программ на период их действия.</w:t>
      </w:r>
    </w:p>
    <w:p w:rsidR="00C75A2A" w:rsidRPr="005D2AA4" w:rsidRDefault="00C75A2A" w:rsidP="005D2AA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AA4">
        <w:rPr>
          <w:rFonts w:ascii="Times New Roman" w:hAnsi="Times New Roman" w:cs="Times New Roman"/>
          <w:sz w:val="24"/>
          <w:szCs w:val="24"/>
        </w:rPr>
        <w:t>Основные направления бюджетной политики и налоговой политики на долгосрочный период должны сохранить преемственность задач, определенных в предыдущие годы и актуализированных с учетом сложившейся экономической ситуации, и изменений, внесенных в действующее бюджетное законодательство Российской Федерации.</w:t>
      </w:r>
    </w:p>
    <w:p w:rsidR="00C75A2A" w:rsidRPr="005D2AA4" w:rsidRDefault="00C75A2A" w:rsidP="00C75A2A">
      <w:pPr>
        <w:widowControl w:val="0"/>
        <w:spacing w:after="0" w:line="240" w:lineRule="auto"/>
        <w:ind w:firstLine="709"/>
        <w:jc w:val="both"/>
        <w:rPr>
          <w:szCs w:val="24"/>
        </w:rPr>
      </w:pPr>
    </w:p>
    <w:p w:rsidR="00C75A2A" w:rsidRPr="005D2AA4" w:rsidRDefault="00C75A2A" w:rsidP="00C75A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b/>
          <w:bCs/>
          <w:szCs w:val="24"/>
        </w:rPr>
      </w:pPr>
      <w:r w:rsidRPr="005D2AA4">
        <w:rPr>
          <w:b/>
          <w:bCs/>
          <w:szCs w:val="24"/>
        </w:rPr>
        <w:t>Условия формирования Бюджетного прогноза</w:t>
      </w:r>
    </w:p>
    <w:p w:rsidR="00C75A2A" w:rsidRPr="00C75A2A" w:rsidRDefault="00C75A2A" w:rsidP="00C75A2A">
      <w:pPr>
        <w:widowControl w:val="0"/>
        <w:spacing w:after="0" w:line="240" w:lineRule="auto"/>
        <w:ind w:firstLine="567"/>
        <w:jc w:val="both"/>
        <w:rPr>
          <w:rFonts w:cs="Calibri"/>
          <w:szCs w:val="24"/>
          <w:highlight w:val="yellow"/>
        </w:rPr>
      </w:pPr>
    </w:p>
    <w:p w:rsidR="00C75A2A" w:rsidRPr="005D2AA4" w:rsidRDefault="00C75A2A" w:rsidP="00C75A2A">
      <w:pPr>
        <w:widowControl w:val="0"/>
        <w:spacing w:after="0" w:line="240" w:lineRule="auto"/>
        <w:ind w:firstLine="567"/>
        <w:jc w:val="both"/>
        <w:rPr>
          <w:rFonts w:cs="Calibri"/>
          <w:szCs w:val="24"/>
        </w:rPr>
      </w:pPr>
      <w:r w:rsidRPr="005D2AA4">
        <w:rPr>
          <w:rFonts w:cs="Calibri"/>
          <w:szCs w:val="24"/>
        </w:rPr>
        <w:t xml:space="preserve">Бюджетный прогноз разработан на базе основных показателей прогноза социально-экономического развития </w:t>
      </w:r>
      <w:r w:rsidRPr="005D2AA4">
        <w:t xml:space="preserve">Хазанского </w:t>
      </w:r>
      <w:r w:rsidRPr="005D2AA4">
        <w:rPr>
          <w:rFonts w:cs="Calibri"/>
          <w:szCs w:val="24"/>
        </w:rPr>
        <w:t>муниципального образования до 202</w:t>
      </w:r>
      <w:r w:rsidR="005D2AA4" w:rsidRPr="005D2AA4">
        <w:rPr>
          <w:rFonts w:cs="Calibri"/>
          <w:szCs w:val="24"/>
        </w:rPr>
        <w:t>5</w:t>
      </w:r>
      <w:r w:rsidRPr="005D2AA4">
        <w:rPr>
          <w:rFonts w:cs="Calibri"/>
          <w:szCs w:val="24"/>
        </w:rPr>
        <w:t xml:space="preserve"> года (далее – Прогноз СЭР). </w:t>
      </w:r>
    </w:p>
    <w:p w:rsidR="00C75A2A" w:rsidRPr="005D2AA4" w:rsidRDefault="00C75A2A" w:rsidP="00C75A2A">
      <w:pPr>
        <w:widowControl w:val="0"/>
        <w:spacing w:after="0" w:line="240" w:lineRule="auto"/>
        <w:ind w:firstLine="567"/>
        <w:jc w:val="both"/>
        <w:rPr>
          <w:rFonts w:cs="Calibri"/>
          <w:szCs w:val="24"/>
        </w:rPr>
      </w:pPr>
      <w:r w:rsidRPr="005D2AA4">
        <w:rPr>
          <w:rFonts w:cs="Calibri"/>
          <w:szCs w:val="24"/>
        </w:rPr>
        <w:t>Вариативность формирования бюджетного прогноза была ограничена двумя вариантами Прогноза СЭР.</w:t>
      </w:r>
    </w:p>
    <w:p w:rsidR="00C75A2A" w:rsidRPr="005D2AA4" w:rsidRDefault="00C75A2A" w:rsidP="00C75A2A">
      <w:pPr>
        <w:pStyle w:val="a3"/>
        <w:spacing w:after="0" w:line="240" w:lineRule="auto"/>
        <w:ind w:left="0" w:firstLine="567"/>
        <w:jc w:val="both"/>
        <w:rPr>
          <w:szCs w:val="24"/>
        </w:rPr>
      </w:pPr>
      <w:r w:rsidRPr="005D2AA4">
        <w:rPr>
          <w:szCs w:val="24"/>
        </w:rPr>
        <w:t>Первый вариант исходит из менее благоприятного развития условий функционирования экономики и социальной сферы, базирующийся на сложившихся тенденциях в экономике. Данный вариант разработан в условиях сохранения рисков невысокого инвестиционного спроса, слабого роста потребительской активности.</w:t>
      </w:r>
    </w:p>
    <w:p w:rsidR="00C75A2A" w:rsidRPr="005D2AA4" w:rsidRDefault="00C75A2A" w:rsidP="00C75A2A">
      <w:pPr>
        <w:widowControl w:val="0"/>
        <w:spacing w:after="0" w:line="240" w:lineRule="auto"/>
        <w:ind w:firstLine="567"/>
        <w:jc w:val="both"/>
        <w:rPr>
          <w:szCs w:val="24"/>
        </w:rPr>
      </w:pPr>
      <w:r w:rsidRPr="005D2AA4">
        <w:rPr>
          <w:szCs w:val="24"/>
        </w:rPr>
        <w:t>Второй вариант отражает умеренно-оптимистический характер развития с учетом полной реализации инвестиционных замыслов хозяйствующих субъектов, благоприятным изменением конъюнктуры мировых цен и активной государственной политики, направленной на улучшение инвестиционного климата, повышение конкурентоспособности и эффективности бизнеса, на стимулирование экономического роста и модернизации, а также на повышение эффективности расходов бюджета.</w:t>
      </w:r>
    </w:p>
    <w:p w:rsidR="00C75A2A" w:rsidRPr="005D2AA4" w:rsidRDefault="00C75A2A" w:rsidP="00C75A2A">
      <w:pPr>
        <w:widowControl w:val="0"/>
        <w:spacing w:after="0" w:line="240" w:lineRule="auto"/>
        <w:ind w:firstLine="708"/>
        <w:jc w:val="both"/>
        <w:rPr>
          <w:szCs w:val="24"/>
        </w:rPr>
      </w:pPr>
      <w:r w:rsidRPr="005D2AA4">
        <w:rPr>
          <w:szCs w:val="24"/>
        </w:rPr>
        <w:t>В соответствии с рекомендациями министерства экономического развития Иркутской области, а также общими требованиями прогнозирования поступлений доходов в бюджеты бюджетной системы Российской Федерации, установленными постановлением Правительства Российской Федерации от 23 июня 2016 года № 574, для разработки бюджетного прогноза был принят первый вариант Прогноза СЭР.</w:t>
      </w:r>
    </w:p>
    <w:p w:rsidR="00C75A2A" w:rsidRPr="005D2AA4" w:rsidRDefault="00C75A2A" w:rsidP="00C75A2A">
      <w:pPr>
        <w:widowControl w:val="0"/>
        <w:spacing w:after="0" w:line="240" w:lineRule="auto"/>
        <w:ind w:firstLine="708"/>
        <w:jc w:val="both"/>
        <w:rPr>
          <w:szCs w:val="24"/>
        </w:rPr>
      </w:pPr>
      <w:r w:rsidRPr="005D2AA4">
        <w:rPr>
          <w:szCs w:val="24"/>
        </w:rPr>
        <w:t>В ходе формирования бюджетного прогноза были учтены планируемые с 1 января 20</w:t>
      </w:r>
      <w:r w:rsidR="008221DB">
        <w:rPr>
          <w:szCs w:val="24"/>
        </w:rPr>
        <w:t>23</w:t>
      </w:r>
      <w:r w:rsidRPr="005D2AA4">
        <w:rPr>
          <w:szCs w:val="24"/>
        </w:rPr>
        <w:t xml:space="preserve"> года изменения налогового и бюджетного законодательства.</w:t>
      </w:r>
    </w:p>
    <w:p w:rsidR="00C75A2A" w:rsidRPr="005D2AA4" w:rsidRDefault="00C75A2A" w:rsidP="00C75A2A">
      <w:pPr>
        <w:widowControl w:val="0"/>
        <w:spacing w:after="0" w:line="240" w:lineRule="auto"/>
        <w:ind w:firstLine="709"/>
        <w:jc w:val="both"/>
        <w:rPr>
          <w:szCs w:val="24"/>
        </w:rPr>
      </w:pPr>
      <w:r w:rsidRPr="005D2AA4">
        <w:rPr>
          <w:szCs w:val="24"/>
        </w:rPr>
        <w:t>Собственные доходы бюджета (налоговые и неналоговые доходы) определены с учетом нормативов отчислений, установленных Бюджетным кодексом Российской Федерации и Законом Иркутской области от 22 октября 2013 года №74-ОЗ «О межбюджетных трансфертах и нормативах отчислений доходов в местные бюджеты».</w:t>
      </w:r>
    </w:p>
    <w:p w:rsidR="009D37F6" w:rsidRPr="00275331" w:rsidRDefault="009D37F6" w:rsidP="009D37F6">
      <w:pPr>
        <w:spacing w:after="0" w:line="240" w:lineRule="auto"/>
        <w:ind w:firstLine="567"/>
        <w:jc w:val="both"/>
        <w:rPr>
          <w:rFonts w:eastAsia="Calibri" w:cs="Times New Roman"/>
          <w:szCs w:val="24"/>
        </w:rPr>
      </w:pPr>
      <w:r w:rsidRPr="00275331">
        <w:rPr>
          <w:rFonts w:eastAsia="Calibri" w:cs="Times New Roman"/>
          <w:szCs w:val="24"/>
        </w:rPr>
        <w:t>Объем безвозмездных поступлений из областного бюджета</w:t>
      </w:r>
      <w:r>
        <w:rPr>
          <w:rFonts w:eastAsia="Calibri" w:cs="Times New Roman"/>
          <w:szCs w:val="24"/>
        </w:rPr>
        <w:t xml:space="preserve"> </w:t>
      </w:r>
      <w:r w:rsidRPr="00275331">
        <w:rPr>
          <w:rFonts w:eastAsia="Calibri" w:cs="Times New Roman"/>
          <w:szCs w:val="24"/>
        </w:rPr>
        <w:t>и бюджета муниципального района на среднесрочный период определен на основании проекта закона Иркутской области «О</w:t>
      </w:r>
      <w:r>
        <w:rPr>
          <w:rFonts w:eastAsia="Calibri" w:cs="Times New Roman"/>
          <w:szCs w:val="24"/>
        </w:rPr>
        <w:t xml:space="preserve">б областном </w:t>
      </w:r>
      <w:r w:rsidRPr="00275331">
        <w:rPr>
          <w:rFonts w:eastAsia="Calibri" w:cs="Times New Roman"/>
          <w:szCs w:val="24"/>
        </w:rPr>
        <w:t xml:space="preserve">бюджете на 2023 год и на плановый период 2024 и 2025 годов» и проекта </w:t>
      </w:r>
      <w:r w:rsidRPr="00275331">
        <w:rPr>
          <w:rFonts w:eastAsia="Calibri" w:cs="Times New Roman"/>
          <w:szCs w:val="24"/>
        </w:rPr>
        <w:lastRenderedPageBreak/>
        <w:t xml:space="preserve">решения Думы Зиминского муниципального района «О бюджете Зиминского районного муниципального образования на  2023 год и на плановый период 2024 и 2025 годов». </w:t>
      </w:r>
    </w:p>
    <w:p w:rsidR="00C75A2A" w:rsidRPr="005D2AA4" w:rsidRDefault="00C75A2A" w:rsidP="00C75A2A">
      <w:pPr>
        <w:spacing w:after="0" w:line="240" w:lineRule="auto"/>
        <w:ind w:firstLine="567"/>
        <w:jc w:val="both"/>
        <w:rPr>
          <w:szCs w:val="24"/>
        </w:rPr>
      </w:pPr>
      <w:r w:rsidRPr="005D2AA4">
        <w:rPr>
          <w:szCs w:val="24"/>
        </w:rPr>
        <w:t xml:space="preserve">Прогноз расходной части бюджета поселения осуществлен исходя из прогнозируемого объема доходных источников, с учетом существующих бюджетных ограничений по размеру дефицита и уровню муниципального долга. </w:t>
      </w:r>
    </w:p>
    <w:p w:rsidR="00C75A2A" w:rsidRPr="005D2AA4" w:rsidRDefault="00C75A2A" w:rsidP="00C75A2A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5A2A" w:rsidRPr="005D2AA4" w:rsidRDefault="00C75A2A" w:rsidP="00C75A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szCs w:val="24"/>
        </w:rPr>
      </w:pPr>
      <w:r w:rsidRPr="005D2AA4">
        <w:rPr>
          <w:b/>
          <w:bCs/>
          <w:szCs w:val="24"/>
        </w:rPr>
        <w:t>Прогноз основных характеристик бюджета</w:t>
      </w:r>
    </w:p>
    <w:p w:rsidR="00C75A2A" w:rsidRPr="005D2AA4" w:rsidRDefault="00C75A2A" w:rsidP="00C75A2A">
      <w:pPr>
        <w:pStyle w:val="a3"/>
        <w:autoSpaceDE w:val="0"/>
        <w:autoSpaceDN w:val="0"/>
        <w:adjustRightInd w:val="0"/>
        <w:spacing w:after="0" w:line="240" w:lineRule="auto"/>
        <w:ind w:left="0"/>
        <w:rPr>
          <w:b/>
          <w:bCs/>
          <w:szCs w:val="24"/>
        </w:rPr>
      </w:pPr>
    </w:p>
    <w:p w:rsidR="00C75A2A" w:rsidRPr="005D2AA4" w:rsidRDefault="00C75A2A" w:rsidP="00C75A2A">
      <w:pPr>
        <w:widowControl w:val="0"/>
        <w:spacing w:after="0" w:line="240" w:lineRule="auto"/>
        <w:ind w:firstLine="567"/>
        <w:jc w:val="both"/>
        <w:rPr>
          <w:rFonts w:cs="Calibri"/>
          <w:szCs w:val="24"/>
        </w:rPr>
      </w:pPr>
      <w:r w:rsidRPr="005D2AA4">
        <w:rPr>
          <w:rFonts w:cs="Calibri"/>
          <w:szCs w:val="24"/>
        </w:rPr>
        <w:t xml:space="preserve">Прогноз основных характеристик бюджета </w:t>
      </w:r>
      <w:r w:rsidRPr="005D2AA4">
        <w:t xml:space="preserve">Хазанского </w:t>
      </w:r>
      <w:r w:rsidRPr="005D2AA4">
        <w:rPr>
          <w:rFonts w:cs="Calibri"/>
          <w:szCs w:val="24"/>
        </w:rPr>
        <w:t>муниципального образования до 202</w:t>
      </w:r>
      <w:r w:rsidR="005D2AA4">
        <w:rPr>
          <w:rFonts w:cs="Calibri"/>
          <w:szCs w:val="24"/>
        </w:rPr>
        <w:t>8</w:t>
      </w:r>
      <w:r w:rsidRPr="005D2AA4">
        <w:rPr>
          <w:rFonts w:cs="Calibri"/>
          <w:szCs w:val="24"/>
        </w:rPr>
        <w:t xml:space="preserve"> года представлен в приложении 1 к Бюджетному прогнозу. </w:t>
      </w:r>
    </w:p>
    <w:p w:rsidR="00C75A2A" w:rsidRPr="00C75A2A" w:rsidRDefault="00C75A2A" w:rsidP="00C75A2A">
      <w:pPr>
        <w:widowControl w:val="0"/>
        <w:spacing w:after="0" w:line="240" w:lineRule="auto"/>
        <w:ind w:firstLine="567"/>
        <w:jc w:val="both"/>
        <w:rPr>
          <w:rFonts w:cs="Calibri"/>
          <w:szCs w:val="24"/>
          <w:highlight w:val="yellow"/>
        </w:rPr>
      </w:pPr>
    </w:p>
    <w:p w:rsidR="00C75A2A" w:rsidRPr="005D2AA4" w:rsidRDefault="00C75A2A" w:rsidP="00C75A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szCs w:val="24"/>
        </w:rPr>
      </w:pPr>
      <w:r w:rsidRPr="005D2AA4">
        <w:rPr>
          <w:b/>
          <w:bCs/>
          <w:szCs w:val="24"/>
        </w:rPr>
        <w:t>Показатели финансового обеспечения муниципальных программ</w:t>
      </w:r>
    </w:p>
    <w:p w:rsidR="00C75A2A" w:rsidRPr="005D2AA4" w:rsidRDefault="00C75A2A" w:rsidP="00C75A2A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bCs/>
          <w:szCs w:val="24"/>
        </w:rPr>
      </w:pPr>
      <w:r w:rsidRPr="005D2AA4">
        <w:rPr>
          <w:b/>
          <w:bCs/>
          <w:szCs w:val="24"/>
        </w:rPr>
        <w:t>на период их действия</w:t>
      </w:r>
    </w:p>
    <w:p w:rsidR="00C75A2A" w:rsidRPr="005D2AA4" w:rsidRDefault="00C75A2A" w:rsidP="00C75A2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zCs w:val="24"/>
        </w:rPr>
      </w:pPr>
      <w:r w:rsidRPr="005D2AA4">
        <w:rPr>
          <w:szCs w:val="24"/>
        </w:rPr>
        <w:tab/>
      </w:r>
    </w:p>
    <w:p w:rsidR="005D2AA4" w:rsidRPr="005D2AA4" w:rsidRDefault="005D2AA4" w:rsidP="00C75A2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zCs w:val="24"/>
        </w:rPr>
      </w:pPr>
      <w:r w:rsidRPr="005D2AA4">
        <w:rPr>
          <w:szCs w:val="24"/>
        </w:rPr>
        <w:t>Дальнейшая р</w:t>
      </w:r>
      <w:r w:rsidR="00C75A2A" w:rsidRPr="005D2AA4">
        <w:rPr>
          <w:szCs w:val="24"/>
        </w:rPr>
        <w:t xml:space="preserve">еализация принципа формирования местного бюджета на основе муниципальных программ обеспечит взаимосвязь процесса исполнения бюджета с достижением поставленных целей и запланированных результатов социально-экономического развития муниципального образования, повысит обоснованность бюджетных расходов на этапе их формирования и, в конечном счете, повысит эффективность бюджетных расходов. </w:t>
      </w:r>
    </w:p>
    <w:p w:rsidR="00C75A2A" w:rsidRPr="005D2AA4" w:rsidRDefault="00C75A2A" w:rsidP="00C75A2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zCs w:val="24"/>
        </w:rPr>
      </w:pPr>
      <w:r w:rsidRPr="005D2AA4">
        <w:rPr>
          <w:szCs w:val="24"/>
        </w:rPr>
        <w:t xml:space="preserve">Показатели финансового обеспечения муниципальных программ на период их действия представлены в </w:t>
      </w:r>
      <w:r w:rsidRPr="005D2AA4">
        <w:rPr>
          <w:rFonts w:cs="Calibri"/>
          <w:szCs w:val="24"/>
        </w:rPr>
        <w:t>приложении 2 к Бюджетному прогнозу.</w:t>
      </w:r>
    </w:p>
    <w:p w:rsidR="00C75A2A" w:rsidRPr="005D2AA4" w:rsidRDefault="00C75A2A" w:rsidP="00C75A2A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b/>
          <w:bCs/>
          <w:szCs w:val="24"/>
        </w:rPr>
      </w:pPr>
    </w:p>
    <w:p w:rsidR="00C75A2A" w:rsidRPr="005D2AA4" w:rsidRDefault="00C75A2A" w:rsidP="00C75A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szCs w:val="24"/>
        </w:rPr>
      </w:pPr>
      <w:r w:rsidRPr="005D2AA4">
        <w:rPr>
          <w:b/>
          <w:bCs/>
          <w:szCs w:val="24"/>
        </w:rPr>
        <w:t>Оценка и минимизация бюджетных рисков</w:t>
      </w:r>
    </w:p>
    <w:p w:rsidR="00C75A2A" w:rsidRPr="005D2AA4" w:rsidRDefault="00C75A2A" w:rsidP="00C75A2A">
      <w:pPr>
        <w:spacing w:after="0" w:line="240" w:lineRule="auto"/>
        <w:jc w:val="both"/>
        <w:rPr>
          <w:bCs/>
          <w:szCs w:val="24"/>
        </w:rPr>
      </w:pPr>
    </w:p>
    <w:p w:rsidR="00C75A2A" w:rsidRPr="005D2AA4" w:rsidRDefault="00C75A2A" w:rsidP="005D2AA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AA4">
        <w:rPr>
          <w:rFonts w:ascii="Times New Roman" w:hAnsi="Times New Roman" w:cs="Times New Roman"/>
          <w:sz w:val="24"/>
          <w:szCs w:val="24"/>
        </w:rPr>
        <w:t>Источниками бюджетных рисков, результатом воздействия которых является ухудшение условий сбалансированности бюджетной системы в муниципальном образовании по сравнению с примененными подходами при составлении долгосрочного бюджетного прогноза, являются:</w:t>
      </w:r>
    </w:p>
    <w:p w:rsidR="00C75A2A" w:rsidRPr="005D2AA4" w:rsidRDefault="00C75A2A" w:rsidP="005D2AA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5D2AA4">
        <w:rPr>
          <w:rFonts w:ascii="Times New Roman" w:hAnsi="Times New Roman"/>
          <w:sz w:val="24"/>
          <w:szCs w:val="24"/>
        </w:rPr>
        <w:t>- снижение поступлений собственных доходов за счет изменения нормативов отчислений;</w:t>
      </w:r>
    </w:p>
    <w:p w:rsidR="00C75A2A" w:rsidRPr="005D2AA4" w:rsidRDefault="00C75A2A" w:rsidP="005D2AA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AA4">
        <w:rPr>
          <w:rFonts w:ascii="Times New Roman" w:hAnsi="Times New Roman" w:cs="Times New Roman"/>
          <w:sz w:val="24"/>
          <w:szCs w:val="24"/>
        </w:rPr>
        <w:t>- высокая степень неопределенности объемов поступлений в долгосрочном периоде межбюджетных трансфертов в виде дотации, субсидий;</w:t>
      </w:r>
    </w:p>
    <w:p w:rsidR="00C75A2A" w:rsidRPr="005D2AA4" w:rsidRDefault="00C75A2A" w:rsidP="005D2AA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5D2AA4">
        <w:rPr>
          <w:rFonts w:ascii="Times New Roman" w:hAnsi="Times New Roman"/>
          <w:sz w:val="24"/>
          <w:szCs w:val="24"/>
        </w:rPr>
        <w:t xml:space="preserve">- принятие новых расходных обязательств, обусловленное в том числе решениями на федеральном и областном уровнях, без наличия соответствующих источников финансирования; </w:t>
      </w:r>
    </w:p>
    <w:p w:rsidR="00C75A2A" w:rsidRPr="005D2AA4" w:rsidRDefault="00C75A2A" w:rsidP="005D2AA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5D2AA4">
        <w:rPr>
          <w:rFonts w:ascii="Times New Roman" w:hAnsi="Times New Roman" w:cs="Times New Roman"/>
          <w:sz w:val="24"/>
          <w:szCs w:val="24"/>
        </w:rPr>
        <w:t xml:space="preserve">- рост уровня безработицы, в связи с оптимизацией государственного сектора экономики, изменением уровня спроса и предложения на основные производимые товары, работы и услуги, потребление которых осуществляется за пределами Зиминского района и, как следствие, уменьшение поступления в бюджет налога на доходы физических лиц – </w:t>
      </w:r>
      <w:r w:rsidRPr="005D2AA4">
        <w:rPr>
          <w:rFonts w:ascii="Times New Roman" w:hAnsi="Times New Roman"/>
          <w:sz w:val="24"/>
          <w:szCs w:val="24"/>
        </w:rPr>
        <w:t>основного доходного источника местного бюджета;</w:t>
      </w:r>
    </w:p>
    <w:p w:rsidR="00C75A2A" w:rsidRPr="005D2AA4" w:rsidRDefault="00C75A2A" w:rsidP="005D2AA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5D2AA4">
        <w:rPr>
          <w:rFonts w:ascii="Times New Roman" w:hAnsi="Times New Roman"/>
          <w:sz w:val="24"/>
          <w:szCs w:val="24"/>
        </w:rPr>
        <w:t>- неформальная занятость, сопряженная с нарушениями трудовых и социальных гарантий негативно влияет на наполняемость бюджета;</w:t>
      </w:r>
    </w:p>
    <w:p w:rsidR="00C75A2A" w:rsidRPr="005D2AA4" w:rsidRDefault="00C75A2A" w:rsidP="005D2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5D2AA4">
        <w:rPr>
          <w:rFonts w:cs="Arial"/>
          <w:szCs w:val="24"/>
        </w:rPr>
        <w:t>- рост уровня инфляции</w:t>
      </w:r>
      <w:r w:rsidRPr="005D2AA4">
        <w:rPr>
          <w:szCs w:val="24"/>
        </w:rPr>
        <w:t>;</w:t>
      </w:r>
    </w:p>
    <w:p w:rsidR="00C75A2A" w:rsidRPr="005D2AA4" w:rsidRDefault="00C75A2A" w:rsidP="005D2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5D2AA4">
        <w:rPr>
          <w:szCs w:val="24"/>
        </w:rPr>
        <w:t>- ограничение возможности привлечения кредитных ресурсов на финансовом рынке.</w:t>
      </w:r>
    </w:p>
    <w:p w:rsidR="00C75A2A" w:rsidRPr="005D2AA4" w:rsidRDefault="00C75A2A" w:rsidP="005D2AA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5D2AA4">
        <w:rPr>
          <w:rFonts w:ascii="Times New Roman" w:hAnsi="Times New Roman"/>
          <w:sz w:val="24"/>
          <w:szCs w:val="24"/>
        </w:rPr>
        <w:t>На минимизацию бюджетных рисков в первую очередь направлены мероприятия, реализуемые в рамках бюджетной, налоговой и долговой политики.</w:t>
      </w:r>
    </w:p>
    <w:p w:rsidR="00C75A2A" w:rsidRPr="005D2AA4" w:rsidRDefault="00C75A2A" w:rsidP="005D2AA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5D2AA4">
        <w:rPr>
          <w:rFonts w:ascii="Times New Roman" w:hAnsi="Times New Roman"/>
          <w:sz w:val="24"/>
          <w:szCs w:val="24"/>
        </w:rPr>
        <w:t xml:space="preserve">Реализация бюджетной политики муниципального образования в долгосрочном периоде должна быть направлена на планомерную работу по приведению расходных обязательств бюджета в соответствие с имеющимися бюджетными возможностями. </w:t>
      </w:r>
    </w:p>
    <w:p w:rsidR="00C75A2A" w:rsidRPr="005D2AA4" w:rsidRDefault="00C75A2A" w:rsidP="005D2AA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5D2AA4">
        <w:rPr>
          <w:rFonts w:ascii="Times New Roman" w:hAnsi="Times New Roman"/>
          <w:sz w:val="24"/>
          <w:szCs w:val="24"/>
        </w:rPr>
        <w:t xml:space="preserve">Осуществление мероприятий по сокращению неэффективных расходов и бюджетных ассигнований, не относящихся к первоочередным расходам, изыскание внутренних резервов за счет перераспределения расходов на финансирование мероприятий с достижением приоритетных целей, эффективное и экономное использование бюджетных ресурсов – </w:t>
      </w:r>
      <w:r w:rsidRPr="005D2AA4">
        <w:rPr>
          <w:rFonts w:ascii="Times New Roman" w:hAnsi="Times New Roman"/>
          <w:sz w:val="24"/>
          <w:szCs w:val="24"/>
        </w:rPr>
        <w:lastRenderedPageBreak/>
        <w:t>основные направления деятельности органов местного самоуправления в сфере повышения качества финансового менеджмента.</w:t>
      </w:r>
    </w:p>
    <w:p w:rsidR="00C75A2A" w:rsidRPr="005D2AA4" w:rsidRDefault="00C75A2A" w:rsidP="005D2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5D2AA4">
        <w:rPr>
          <w:szCs w:val="24"/>
        </w:rPr>
        <w:t>В долгосрочном периоде необходимо обеспечить активное участие муниципального образования в государственных программах Иркутской области. При этом принятые решения об участии в государственных программах должны быть детально просчитаны, запрашиваемые бюджетные ресурсы – иметь реальную потребность и высокую эффективность их использования, а дополнительная нагрузка на бюджет поселения – минимальной.</w:t>
      </w:r>
    </w:p>
    <w:p w:rsidR="00C75A2A" w:rsidRPr="005D2AA4" w:rsidRDefault="00C75A2A" w:rsidP="005D2AA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5D2AA4">
        <w:rPr>
          <w:rFonts w:ascii="Times New Roman" w:hAnsi="Times New Roman"/>
          <w:sz w:val="24"/>
          <w:szCs w:val="24"/>
        </w:rPr>
        <w:t>При резких колебаниях доходной части местного бюджета необходимо создавать резервы для финансирования расходных обязательств будущих периодов и (или) направлять дополнительные доходы на снижение долговой нагрузки на бюджет.</w:t>
      </w:r>
    </w:p>
    <w:p w:rsidR="00C75A2A" w:rsidRPr="005D2AA4" w:rsidRDefault="00C75A2A" w:rsidP="005D2AA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5D2AA4">
        <w:rPr>
          <w:rFonts w:ascii="Times New Roman" w:hAnsi="Times New Roman"/>
          <w:sz w:val="24"/>
          <w:szCs w:val="24"/>
        </w:rPr>
        <w:t>На момент возникновения кризисных явлений уровень муниципального долга не должен стать серьезным фактором, ограничивающим возможность осуществления дополнительных заимствований.</w:t>
      </w:r>
    </w:p>
    <w:p w:rsidR="00C75A2A" w:rsidRPr="005D2AA4" w:rsidRDefault="00C75A2A" w:rsidP="005D2AA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5D2AA4">
        <w:rPr>
          <w:rFonts w:ascii="Times New Roman" w:hAnsi="Times New Roman"/>
          <w:sz w:val="24"/>
          <w:szCs w:val="24"/>
        </w:rPr>
        <w:t>Таким образом, налоговая, бюджетная и долговая политики на долгосрочный период должны быть нацелены на достижение стратегических ориентиров социально-экономического развития муниципального образования посредством формирования сбалансированного бюджета и обеспечения его оптимальной структуры.</w:t>
      </w:r>
    </w:p>
    <w:p w:rsidR="00C75A2A" w:rsidRPr="005D2AA4" w:rsidRDefault="00C75A2A" w:rsidP="005D2AA4">
      <w:pPr>
        <w:widowControl w:val="0"/>
        <w:spacing w:after="0" w:line="240" w:lineRule="auto"/>
        <w:ind w:firstLine="567"/>
        <w:jc w:val="both"/>
        <w:rPr>
          <w:rFonts w:cs="Calibri"/>
          <w:szCs w:val="24"/>
        </w:rPr>
      </w:pPr>
    </w:p>
    <w:p w:rsidR="00C75A2A" w:rsidRPr="005D2AA4" w:rsidRDefault="00C75A2A" w:rsidP="00C75A2A">
      <w:pPr>
        <w:widowControl w:val="0"/>
        <w:spacing w:after="0" w:line="240" w:lineRule="auto"/>
        <w:ind w:firstLine="567"/>
        <w:jc w:val="both"/>
        <w:rPr>
          <w:rFonts w:cs="Calibri"/>
          <w:szCs w:val="24"/>
        </w:rPr>
      </w:pPr>
    </w:p>
    <w:p w:rsidR="00C75A2A" w:rsidRPr="005D2AA4" w:rsidRDefault="00C75A2A" w:rsidP="00C75A2A">
      <w:pPr>
        <w:widowControl w:val="0"/>
        <w:spacing w:after="0" w:line="240" w:lineRule="auto"/>
        <w:ind w:firstLine="567"/>
        <w:jc w:val="both"/>
        <w:rPr>
          <w:rFonts w:cs="Calibri"/>
          <w:szCs w:val="24"/>
        </w:rPr>
      </w:pPr>
    </w:p>
    <w:p w:rsidR="00C75A2A" w:rsidRPr="005D2AA4" w:rsidRDefault="00C75A2A" w:rsidP="00C75A2A">
      <w:pPr>
        <w:widowControl w:val="0"/>
        <w:spacing w:after="0" w:line="240" w:lineRule="auto"/>
        <w:ind w:firstLine="567"/>
        <w:jc w:val="both"/>
        <w:rPr>
          <w:rFonts w:cs="Calibri"/>
          <w:szCs w:val="24"/>
        </w:rPr>
      </w:pPr>
      <w:r w:rsidRPr="005D2AA4">
        <w:rPr>
          <w:rFonts w:cs="Calibri"/>
          <w:szCs w:val="24"/>
        </w:rPr>
        <w:t>Начальник финансового управления</w:t>
      </w:r>
      <w:r w:rsidRPr="005D2AA4">
        <w:rPr>
          <w:rFonts w:cs="Calibri"/>
          <w:szCs w:val="24"/>
        </w:rPr>
        <w:tab/>
      </w:r>
      <w:r w:rsidRPr="005D2AA4">
        <w:rPr>
          <w:rFonts w:cs="Calibri"/>
          <w:szCs w:val="24"/>
        </w:rPr>
        <w:tab/>
      </w:r>
      <w:r w:rsidRPr="005D2AA4">
        <w:rPr>
          <w:rFonts w:cs="Calibri"/>
          <w:szCs w:val="24"/>
        </w:rPr>
        <w:tab/>
      </w:r>
      <w:r w:rsidRPr="005D2AA4">
        <w:rPr>
          <w:rFonts w:cs="Calibri"/>
          <w:szCs w:val="24"/>
        </w:rPr>
        <w:tab/>
      </w:r>
      <w:r w:rsidR="005D2AA4">
        <w:rPr>
          <w:rFonts w:cs="Calibri"/>
          <w:szCs w:val="24"/>
        </w:rPr>
        <w:t>Н.В. Максимова</w:t>
      </w:r>
    </w:p>
    <w:p w:rsidR="00C75A2A" w:rsidRPr="005D2AA4" w:rsidRDefault="00C75A2A" w:rsidP="00C75A2A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C75A2A" w:rsidRPr="005D2AA4" w:rsidRDefault="00C75A2A" w:rsidP="00C75A2A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C75A2A" w:rsidRPr="005D2AA4" w:rsidRDefault="00C75A2A" w:rsidP="00C75A2A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C75A2A" w:rsidRPr="00C75A2A" w:rsidRDefault="00C75A2A" w:rsidP="00C75A2A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  <w:highlight w:val="yellow"/>
        </w:rPr>
      </w:pPr>
    </w:p>
    <w:p w:rsidR="00C75A2A" w:rsidRPr="00C75A2A" w:rsidRDefault="00C75A2A" w:rsidP="00C75A2A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  <w:highlight w:val="yellow"/>
        </w:rPr>
      </w:pPr>
    </w:p>
    <w:p w:rsidR="00C75A2A" w:rsidRPr="00C75A2A" w:rsidRDefault="00C75A2A" w:rsidP="00C75A2A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  <w:highlight w:val="yellow"/>
        </w:rPr>
      </w:pPr>
    </w:p>
    <w:p w:rsidR="00C75A2A" w:rsidRPr="00C75A2A" w:rsidRDefault="00C75A2A" w:rsidP="00C75A2A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  <w:highlight w:val="yellow"/>
        </w:rPr>
      </w:pPr>
    </w:p>
    <w:p w:rsidR="00C75A2A" w:rsidRPr="00C75A2A" w:rsidRDefault="00C75A2A" w:rsidP="00C75A2A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  <w:highlight w:val="yellow"/>
        </w:rPr>
      </w:pPr>
    </w:p>
    <w:p w:rsidR="00C75A2A" w:rsidRPr="00C75A2A" w:rsidRDefault="00C75A2A" w:rsidP="00C75A2A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  <w:highlight w:val="yellow"/>
        </w:rPr>
      </w:pPr>
    </w:p>
    <w:p w:rsidR="00C75A2A" w:rsidRPr="00C75A2A" w:rsidRDefault="00C75A2A" w:rsidP="00C75A2A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  <w:highlight w:val="yellow"/>
        </w:rPr>
      </w:pPr>
    </w:p>
    <w:p w:rsidR="00C75A2A" w:rsidRPr="00C75A2A" w:rsidRDefault="00C75A2A" w:rsidP="00C75A2A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  <w:highlight w:val="yellow"/>
        </w:rPr>
      </w:pPr>
    </w:p>
    <w:p w:rsidR="00C75A2A" w:rsidRPr="00C75A2A" w:rsidRDefault="00C75A2A" w:rsidP="00C75A2A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  <w:highlight w:val="yellow"/>
        </w:rPr>
      </w:pPr>
    </w:p>
    <w:p w:rsidR="00C75A2A" w:rsidRPr="00C75A2A" w:rsidRDefault="00C75A2A" w:rsidP="00C75A2A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  <w:highlight w:val="yellow"/>
        </w:rPr>
      </w:pPr>
    </w:p>
    <w:p w:rsidR="00C75A2A" w:rsidRPr="00C75A2A" w:rsidRDefault="00C75A2A" w:rsidP="00C75A2A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  <w:highlight w:val="yellow"/>
        </w:rPr>
      </w:pPr>
    </w:p>
    <w:p w:rsidR="00C75A2A" w:rsidRPr="00C75A2A" w:rsidRDefault="00C75A2A" w:rsidP="00C75A2A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  <w:highlight w:val="yellow"/>
        </w:rPr>
      </w:pPr>
    </w:p>
    <w:p w:rsidR="00C75A2A" w:rsidRPr="00C75A2A" w:rsidRDefault="00C75A2A" w:rsidP="00C75A2A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  <w:highlight w:val="yellow"/>
        </w:rPr>
      </w:pPr>
    </w:p>
    <w:p w:rsidR="00C75A2A" w:rsidRPr="00C75A2A" w:rsidRDefault="00C75A2A" w:rsidP="00C75A2A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  <w:highlight w:val="yellow"/>
        </w:rPr>
      </w:pPr>
    </w:p>
    <w:p w:rsidR="00C75A2A" w:rsidRPr="00C75A2A" w:rsidRDefault="00C75A2A" w:rsidP="00C75A2A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  <w:highlight w:val="yellow"/>
        </w:rPr>
      </w:pPr>
    </w:p>
    <w:p w:rsidR="00C75A2A" w:rsidRPr="00C75A2A" w:rsidRDefault="00C75A2A" w:rsidP="00C75A2A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  <w:highlight w:val="yellow"/>
        </w:rPr>
      </w:pPr>
    </w:p>
    <w:p w:rsidR="00C75A2A" w:rsidRPr="00C75A2A" w:rsidRDefault="00C75A2A" w:rsidP="00C75A2A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  <w:highlight w:val="yellow"/>
        </w:rPr>
      </w:pPr>
    </w:p>
    <w:p w:rsidR="00C75A2A" w:rsidRPr="00C75A2A" w:rsidRDefault="00C75A2A" w:rsidP="00C75A2A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  <w:highlight w:val="yellow"/>
        </w:rPr>
      </w:pPr>
    </w:p>
    <w:p w:rsidR="00C75A2A" w:rsidRPr="00C75A2A" w:rsidRDefault="00C75A2A" w:rsidP="00C75A2A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  <w:highlight w:val="yellow"/>
        </w:rPr>
      </w:pPr>
    </w:p>
    <w:p w:rsidR="00116B42" w:rsidRPr="00C75A2A" w:rsidRDefault="00116B42" w:rsidP="001A0EDD">
      <w:pPr>
        <w:spacing w:after="0" w:line="240" w:lineRule="auto"/>
        <w:jc w:val="right"/>
        <w:rPr>
          <w:b/>
          <w:highlight w:val="yellow"/>
        </w:rPr>
      </w:pPr>
    </w:p>
    <w:p w:rsidR="00116B42" w:rsidRDefault="00116B42" w:rsidP="001A0EDD">
      <w:pPr>
        <w:spacing w:after="0" w:line="240" w:lineRule="auto"/>
        <w:jc w:val="right"/>
        <w:rPr>
          <w:b/>
          <w:highlight w:val="yellow"/>
        </w:rPr>
      </w:pPr>
    </w:p>
    <w:p w:rsidR="00843A58" w:rsidRPr="00C75A2A" w:rsidRDefault="00843A58" w:rsidP="001A0EDD">
      <w:pPr>
        <w:spacing w:after="0" w:line="240" w:lineRule="auto"/>
        <w:jc w:val="right"/>
        <w:rPr>
          <w:b/>
          <w:highlight w:val="yellow"/>
        </w:rPr>
      </w:pPr>
    </w:p>
    <w:p w:rsidR="002A7F35" w:rsidRPr="00C75A2A" w:rsidRDefault="002A7F35" w:rsidP="001A0EDD">
      <w:pPr>
        <w:spacing w:after="0" w:line="240" w:lineRule="auto"/>
        <w:jc w:val="right"/>
        <w:rPr>
          <w:b/>
          <w:highlight w:val="yellow"/>
        </w:rPr>
      </w:pPr>
    </w:p>
    <w:p w:rsidR="004E35F6" w:rsidRPr="00C75A2A" w:rsidRDefault="004E35F6" w:rsidP="001A0EDD">
      <w:pPr>
        <w:spacing w:after="0" w:line="240" w:lineRule="auto"/>
        <w:jc w:val="right"/>
        <w:rPr>
          <w:b/>
          <w:highlight w:val="yellow"/>
        </w:rPr>
      </w:pPr>
    </w:p>
    <w:p w:rsidR="004F380B" w:rsidRDefault="004F380B" w:rsidP="001A0EDD">
      <w:pPr>
        <w:spacing w:after="0" w:line="240" w:lineRule="auto"/>
        <w:jc w:val="center"/>
        <w:rPr>
          <w:b/>
          <w:highlight w:val="yellow"/>
        </w:rPr>
      </w:pPr>
    </w:p>
    <w:p w:rsidR="00147A91" w:rsidRDefault="00147A91" w:rsidP="001A0EDD">
      <w:pPr>
        <w:spacing w:after="0" w:line="240" w:lineRule="auto"/>
        <w:jc w:val="center"/>
        <w:rPr>
          <w:b/>
          <w:highlight w:val="yellow"/>
        </w:rPr>
      </w:pPr>
    </w:p>
    <w:p w:rsidR="00147A91" w:rsidRDefault="00147A91" w:rsidP="001A0EDD">
      <w:pPr>
        <w:spacing w:after="0" w:line="240" w:lineRule="auto"/>
        <w:jc w:val="center"/>
        <w:rPr>
          <w:b/>
          <w:highlight w:val="yellow"/>
        </w:rPr>
      </w:pPr>
    </w:p>
    <w:p w:rsidR="00147A91" w:rsidRDefault="00147A91" w:rsidP="001A0EDD">
      <w:pPr>
        <w:spacing w:after="0" w:line="240" w:lineRule="auto"/>
        <w:jc w:val="center"/>
        <w:rPr>
          <w:b/>
          <w:highlight w:val="yellow"/>
        </w:rPr>
      </w:pPr>
    </w:p>
    <w:p w:rsidR="00147A91" w:rsidRDefault="00147A91" w:rsidP="001A0EDD">
      <w:pPr>
        <w:spacing w:after="0" w:line="240" w:lineRule="auto"/>
        <w:jc w:val="center"/>
        <w:rPr>
          <w:b/>
          <w:highlight w:val="yellow"/>
        </w:rPr>
      </w:pPr>
    </w:p>
    <w:p w:rsidR="00147A91" w:rsidRDefault="00147A91" w:rsidP="001A0EDD">
      <w:pPr>
        <w:spacing w:after="0" w:line="240" w:lineRule="auto"/>
        <w:jc w:val="center"/>
        <w:rPr>
          <w:b/>
          <w:highlight w:val="yellow"/>
        </w:rPr>
      </w:pPr>
    </w:p>
    <w:p w:rsidR="00147A91" w:rsidRDefault="00147A91" w:rsidP="001A0EDD">
      <w:pPr>
        <w:spacing w:after="0" w:line="240" w:lineRule="auto"/>
        <w:jc w:val="center"/>
        <w:rPr>
          <w:b/>
          <w:highlight w:val="yellow"/>
        </w:rPr>
      </w:pPr>
    </w:p>
    <w:p w:rsidR="00440F85" w:rsidRPr="00C75A2A" w:rsidRDefault="00440F85" w:rsidP="001A0EDD">
      <w:pPr>
        <w:spacing w:after="0" w:line="240" w:lineRule="auto"/>
        <w:jc w:val="center"/>
        <w:rPr>
          <w:b/>
          <w:highlight w:val="yellow"/>
        </w:rPr>
      </w:pPr>
    </w:p>
    <w:p w:rsidR="00A6737F" w:rsidRPr="00C75A2A" w:rsidRDefault="00A6737F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  <w:highlight w:val="yellow"/>
        </w:rPr>
      </w:pPr>
    </w:p>
    <w:p w:rsidR="00D64EC0" w:rsidRPr="00CF43DF" w:rsidRDefault="00D64EC0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 w:rsidRPr="00CF43DF">
        <w:rPr>
          <w:rFonts w:cs="Calibri"/>
          <w:sz w:val="20"/>
          <w:szCs w:val="20"/>
        </w:rPr>
        <w:lastRenderedPageBreak/>
        <w:t>Приложение 1</w:t>
      </w:r>
    </w:p>
    <w:p w:rsidR="00BB3561" w:rsidRPr="00CF43DF" w:rsidRDefault="00D64EC0" w:rsidP="00BB356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 w:rsidRPr="00CF43DF">
        <w:rPr>
          <w:rFonts w:cs="Calibri"/>
          <w:sz w:val="20"/>
          <w:szCs w:val="20"/>
        </w:rPr>
        <w:t>к Бюджетному прогнозу</w:t>
      </w:r>
    </w:p>
    <w:p w:rsidR="00D64EC0" w:rsidRPr="00CF43DF" w:rsidRDefault="00E72981" w:rsidP="00BB356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 w:rsidRPr="00CF43DF">
        <w:rPr>
          <w:sz w:val="20"/>
          <w:szCs w:val="20"/>
        </w:rPr>
        <w:t xml:space="preserve">Хазанского </w:t>
      </w:r>
      <w:r w:rsidR="00D64EC0" w:rsidRPr="00CF43DF">
        <w:rPr>
          <w:rFonts w:cs="Calibri"/>
          <w:sz w:val="20"/>
          <w:szCs w:val="20"/>
        </w:rPr>
        <w:t>муниципального образования</w:t>
      </w:r>
    </w:p>
    <w:p w:rsidR="00E72981" w:rsidRPr="00CF43DF" w:rsidRDefault="00E72981" w:rsidP="00BB356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 w:rsidRPr="00CF43DF">
        <w:rPr>
          <w:rFonts w:cs="Calibri"/>
          <w:sz w:val="20"/>
          <w:szCs w:val="20"/>
        </w:rPr>
        <w:t>Зиминского района</w:t>
      </w:r>
    </w:p>
    <w:p w:rsidR="00D64EC0" w:rsidRPr="00CF43DF" w:rsidRDefault="00D64EC0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 w:rsidRPr="00CF43DF">
        <w:rPr>
          <w:rFonts w:cs="Calibri"/>
          <w:sz w:val="20"/>
          <w:szCs w:val="20"/>
        </w:rPr>
        <w:t>до 202</w:t>
      </w:r>
      <w:r w:rsidR="00E72981" w:rsidRPr="00CF43DF">
        <w:rPr>
          <w:rFonts w:cs="Calibri"/>
          <w:sz w:val="20"/>
          <w:szCs w:val="20"/>
        </w:rPr>
        <w:t>8</w:t>
      </w:r>
      <w:r w:rsidR="00155E98" w:rsidRPr="00CF43DF">
        <w:rPr>
          <w:rFonts w:cs="Calibri"/>
          <w:sz w:val="20"/>
          <w:szCs w:val="20"/>
        </w:rPr>
        <w:t xml:space="preserve"> </w:t>
      </w:r>
      <w:r w:rsidRPr="00CF43DF">
        <w:rPr>
          <w:rFonts w:cs="Calibri"/>
          <w:sz w:val="20"/>
          <w:szCs w:val="20"/>
        </w:rPr>
        <w:t>года</w:t>
      </w:r>
    </w:p>
    <w:p w:rsidR="00D64EC0" w:rsidRPr="00CF43DF" w:rsidRDefault="00D64EC0" w:rsidP="001B1D82">
      <w:pPr>
        <w:autoSpaceDE w:val="0"/>
        <w:autoSpaceDN w:val="0"/>
        <w:adjustRightInd w:val="0"/>
        <w:spacing w:after="0" w:line="240" w:lineRule="auto"/>
        <w:jc w:val="center"/>
        <w:rPr>
          <w:bCs/>
          <w:caps/>
          <w:szCs w:val="24"/>
        </w:rPr>
      </w:pPr>
    </w:p>
    <w:p w:rsidR="00AF146E" w:rsidRPr="00CF43DF" w:rsidRDefault="00F351C4" w:rsidP="001B1D82">
      <w:pPr>
        <w:autoSpaceDE w:val="0"/>
        <w:autoSpaceDN w:val="0"/>
        <w:adjustRightInd w:val="0"/>
        <w:spacing w:after="0" w:line="240" w:lineRule="auto"/>
        <w:jc w:val="center"/>
        <w:rPr>
          <w:bCs/>
          <w:caps/>
          <w:szCs w:val="24"/>
        </w:rPr>
      </w:pPr>
      <w:r w:rsidRPr="00CF43DF">
        <w:rPr>
          <w:bCs/>
          <w:caps/>
          <w:szCs w:val="24"/>
        </w:rPr>
        <w:t xml:space="preserve">Прогноз основных характеристик бюджета </w:t>
      </w:r>
      <w:r w:rsidR="00A42CA7" w:rsidRPr="00CF43DF">
        <w:t xml:space="preserve">ХАЗАНСКОГО </w:t>
      </w:r>
      <w:r w:rsidRPr="00CF43DF">
        <w:rPr>
          <w:bCs/>
          <w:caps/>
          <w:szCs w:val="24"/>
        </w:rPr>
        <w:t>муниципального образования</w:t>
      </w:r>
      <w:r w:rsidR="00322313" w:rsidRPr="00CF43DF">
        <w:rPr>
          <w:bCs/>
          <w:caps/>
          <w:szCs w:val="24"/>
        </w:rPr>
        <w:t xml:space="preserve"> до 202</w:t>
      </w:r>
      <w:r w:rsidR="00E72981" w:rsidRPr="00CF43DF">
        <w:rPr>
          <w:bCs/>
          <w:caps/>
          <w:szCs w:val="24"/>
        </w:rPr>
        <w:t>8</w:t>
      </w:r>
      <w:r w:rsidR="00322313" w:rsidRPr="00CF43DF">
        <w:rPr>
          <w:bCs/>
          <w:caps/>
          <w:szCs w:val="24"/>
        </w:rPr>
        <w:t xml:space="preserve"> года</w:t>
      </w:r>
    </w:p>
    <w:p w:rsidR="00C23658" w:rsidRPr="00CF43DF" w:rsidRDefault="00C23658" w:rsidP="001B1D82">
      <w:pPr>
        <w:autoSpaceDE w:val="0"/>
        <w:autoSpaceDN w:val="0"/>
        <w:adjustRightInd w:val="0"/>
        <w:spacing w:after="0" w:line="240" w:lineRule="auto"/>
        <w:jc w:val="center"/>
        <w:rPr>
          <w:bCs/>
          <w:caps/>
          <w:szCs w:val="24"/>
        </w:rPr>
      </w:pPr>
    </w:p>
    <w:p w:rsidR="001B1D82" w:rsidRPr="00CF43DF" w:rsidRDefault="001B1D82" w:rsidP="001B1D82">
      <w:pPr>
        <w:autoSpaceDE w:val="0"/>
        <w:autoSpaceDN w:val="0"/>
        <w:adjustRightInd w:val="0"/>
        <w:spacing w:after="0" w:line="240" w:lineRule="auto"/>
        <w:jc w:val="right"/>
        <w:rPr>
          <w:bCs/>
          <w:caps/>
          <w:sz w:val="20"/>
          <w:szCs w:val="20"/>
        </w:rPr>
      </w:pPr>
      <w:r w:rsidRPr="00CF43DF">
        <w:rPr>
          <w:bCs/>
          <w:sz w:val="20"/>
          <w:szCs w:val="20"/>
        </w:rPr>
        <w:t>(тыс. рублей)</w:t>
      </w: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7"/>
        <w:gridCol w:w="1276"/>
        <w:gridCol w:w="1134"/>
        <w:gridCol w:w="1299"/>
        <w:gridCol w:w="827"/>
        <w:gridCol w:w="851"/>
        <w:gridCol w:w="850"/>
      </w:tblGrid>
      <w:tr w:rsidR="00C31C6B" w:rsidRPr="00C31C6B" w:rsidTr="00C23658">
        <w:trPr>
          <w:tblHeader/>
        </w:trPr>
        <w:tc>
          <w:tcPr>
            <w:tcW w:w="675" w:type="dxa"/>
            <w:vAlign w:val="center"/>
          </w:tcPr>
          <w:p w:rsidR="00C31C6B" w:rsidRPr="00271BA9" w:rsidRDefault="00C31C6B" w:rsidP="001B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271BA9">
              <w:rPr>
                <w:snapToGrid w:val="0"/>
                <w:sz w:val="20"/>
                <w:szCs w:val="20"/>
              </w:rPr>
              <w:t>№</w:t>
            </w:r>
          </w:p>
        </w:tc>
        <w:tc>
          <w:tcPr>
            <w:tcW w:w="3407" w:type="dxa"/>
            <w:vAlign w:val="center"/>
          </w:tcPr>
          <w:p w:rsidR="00C31C6B" w:rsidRPr="00271BA9" w:rsidRDefault="00C31C6B" w:rsidP="001B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271BA9">
              <w:rPr>
                <w:snapToGrid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C31C6B" w:rsidRPr="00C31C6B" w:rsidRDefault="00C31C6B" w:rsidP="0074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C31C6B">
              <w:rPr>
                <w:snapToGrid w:val="0"/>
                <w:sz w:val="20"/>
                <w:szCs w:val="20"/>
              </w:rPr>
              <w:t>Очередной год</w:t>
            </w:r>
          </w:p>
          <w:p w:rsidR="00C31C6B" w:rsidRPr="00C31C6B" w:rsidRDefault="00C31C6B" w:rsidP="00C3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C31C6B">
              <w:rPr>
                <w:snapToGrid w:val="0"/>
                <w:sz w:val="20"/>
                <w:szCs w:val="20"/>
              </w:rPr>
              <w:t xml:space="preserve"> (2023 год)</w:t>
            </w:r>
          </w:p>
        </w:tc>
        <w:tc>
          <w:tcPr>
            <w:tcW w:w="1134" w:type="dxa"/>
            <w:vAlign w:val="center"/>
          </w:tcPr>
          <w:p w:rsidR="00C31C6B" w:rsidRPr="00C31C6B" w:rsidRDefault="00C31C6B" w:rsidP="00C3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C31C6B">
              <w:rPr>
                <w:snapToGrid w:val="0"/>
                <w:sz w:val="20"/>
                <w:szCs w:val="20"/>
              </w:rPr>
              <w:t>Первый год планового периода (2024 год)</w:t>
            </w:r>
          </w:p>
        </w:tc>
        <w:tc>
          <w:tcPr>
            <w:tcW w:w="1299" w:type="dxa"/>
            <w:vAlign w:val="center"/>
          </w:tcPr>
          <w:p w:rsidR="00C31C6B" w:rsidRPr="00C31C6B" w:rsidRDefault="00C31C6B" w:rsidP="00C3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C31C6B">
              <w:rPr>
                <w:snapToGrid w:val="0"/>
                <w:sz w:val="20"/>
                <w:szCs w:val="20"/>
              </w:rPr>
              <w:t>Второй год планового периода  (2025 год)</w:t>
            </w:r>
          </w:p>
        </w:tc>
        <w:tc>
          <w:tcPr>
            <w:tcW w:w="827" w:type="dxa"/>
            <w:vAlign w:val="center"/>
          </w:tcPr>
          <w:p w:rsidR="00C31C6B" w:rsidRPr="00C31C6B" w:rsidRDefault="00C31C6B" w:rsidP="00D25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C31C6B">
              <w:rPr>
                <w:snapToGrid w:val="0"/>
                <w:sz w:val="20"/>
                <w:szCs w:val="20"/>
              </w:rPr>
              <w:t>2026 год</w:t>
            </w:r>
          </w:p>
        </w:tc>
        <w:tc>
          <w:tcPr>
            <w:tcW w:w="851" w:type="dxa"/>
            <w:vAlign w:val="center"/>
          </w:tcPr>
          <w:p w:rsidR="00C31C6B" w:rsidRPr="00C31C6B" w:rsidRDefault="00C31C6B" w:rsidP="00D25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C31C6B">
              <w:rPr>
                <w:snapToGrid w:val="0"/>
                <w:sz w:val="20"/>
                <w:szCs w:val="20"/>
              </w:rPr>
              <w:t>2027 год</w:t>
            </w:r>
          </w:p>
        </w:tc>
        <w:tc>
          <w:tcPr>
            <w:tcW w:w="850" w:type="dxa"/>
            <w:vAlign w:val="center"/>
          </w:tcPr>
          <w:p w:rsidR="00C31C6B" w:rsidRPr="00C31C6B" w:rsidRDefault="00C31C6B" w:rsidP="00C3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C31C6B">
              <w:rPr>
                <w:snapToGrid w:val="0"/>
                <w:sz w:val="20"/>
                <w:szCs w:val="20"/>
              </w:rPr>
              <w:t>2028 год</w:t>
            </w:r>
          </w:p>
        </w:tc>
      </w:tr>
      <w:tr w:rsidR="006E0F34" w:rsidRPr="00C75A2A" w:rsidTr="006E0F34">
        <w:tc>
          <w:tcPr>
            <w:tcW w:w="675" w:type="dxa"/>
            <w:vAlign w:val="bottom"/>
          </w:tcPr>
          <w:p w:rsidR="006E0F34" w:rsidRPr="00271BA9" w:rsidRDefault="006E0F34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271BA9">
              <w:rPr>
                <w:b/>
                <w:snapToGrid w:val="0"/>
                <w:sz w:val="20"/>
                <w:szCs w:val="20"/>
              </w:rPr>
              <w:t>1.</w:t>
            </w:r>
          </w:p>
        </w:tc>
        <w:tc>
          <w:tcPr>
            <w:tcW w:w="3407" w:type="dxa"/>
          </w:tcPr>
          <w:p w:rsidR="006E0F34" w:rsidRPr="00271BA9" w:rsidRDefault="006E0F34" w:rsidP="0071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271BA9">
              <w:rPr>
                <w:b/>
                <w:snapToGrid w:val="0"/>
                <w:sz w:val="20"/>
                <w:szCs w:val="20"/>
              </w:rPr>
              <w:t>Доходы бюджета – всего</w:t>
            </w:r>
          </w:p>
          <w:p w:rsidR="006E0F34" w:rsidRPr="00271BA9" w:rsidRDefault="006E0F34" w:rsidP="0071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271BA9">
              <w:rPr>
                <w:b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6E0F34" w:rsidRPr="006E0F34" w:rsidRDefault="006E0F34" w:rsidP="00B855F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F34">
              <w:rPr>
                <w:rFonts w:cs="Times New Roman"/>
                <w:b/>
                <w:sz w:val="20"/>
                <w:szCs w:val="20"/>
              </w:rPr>
              <w:t>17 85</w:t>
            </w:r>
            <w:r w:rsidR="00B855F5">
              <w:rPr>
                <w:rFonts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6E0F34" w:rsidRPr="006E0F34" w:rsidRDefault="006E0F34" w:rsidP="00B855F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F34">
              <w:rPr>
                <w:rFonts w:cs="Times New Roman"/>
                <w:b/>
                <w:sz w:val="20"/>
                <w:szCs w:val="20"/>
              </w:rPr>
              <w:t>15 49</w:t>
            </w:r>
            <w:r w:rsidR="00B855F5"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99" w:type="dxa"/>
            <w:vAlign w:val="center"/>
          </w:tcPr>
          <w:p w:rsidR="006E0F34" w:rsidRPr="006E0F34" w:rsidRDefault="006E0F34" w:rsidP="00911B3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F34">
              <w:rPr>
                <w:rFonts w:cs="Times New Roman"/>
                <w:b/>
                <w:sz w:val="20"/>
                <w:szCs w:val="20"/>
              </w:rPr>
              <w:t>16 035</w:t>
            </w:r>
          </w:p>
        </w:tc>
        <w:tc>
          <w:tcPr>
            <w:tcW w:w="827" w:type="dxa"/>
            <w:vAlign w:val="center"/>
          </w:tcPr>
          <w:p w:rsidR="006E0F34" w:rsidRPr="006E0F34" w:rsidRDefault="006E0F34" w:rsidP="00911B3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F34">
              <w:rPr>
                <w:rFonts w:cs="Times New Roman"/>
                <w:b/>
                <w:sz w:val="20"/>
                <w:szCs w:val="20"/>
              </w:rPr>
              <w:t>16 035</w:t>
            </w:r>
          </w:p>
        </w:tc>
        <w:tc>
          <w:tcPr>
            <w:tcW w:w="851" w:type="dxa"/>
            <w:vAlign w:val="center"/>
          </w:tcPr>
          <w:p w:rsidR="006E0F34" w:rsidRPr="006E0F34" w:rsidRDefault="006E0F34" w:rsidP="00911B3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F34">
              <w:rPr>
                <w:rFonts w:cs="Times New Roman"/>
                <w:b/>
                <w:sz w:val="20"/>
                <w:szCs w:val="20"/>
              </w:rPr>
              <w:t>16 035</w:t>
            </w:r>
          </w:p>
        </w:tc>
        <w:tc>
          <w:tcPr>
            <w:tcW w:w="850" w:type="dxa"/>
            <w:vAlign w:val="center"/>
          </w:tcPr>
          <w:p w:rsidR="006E0F34" w:rsidRPr="006E0F34" w:rsidRDefault="006E0F34" w:rsidP="00911B3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F34">
              <w:rPr>
                <w:rFonts w:cs="Times New Roman"/>
                <w:b/>
                <w:sz w:val="20"/>
                <w:szCs w:val="20"/>
              </w:rPr>
              <w:t>16 035</w:t>
            </w:r>
          </w:p>
        </w:tc>
      </w:tr>
      <w:tr w:rsidR="006E0F34" w:rsidRPr="00C75A2A" w:rsidTr="001B6328">
        <w:tc>
          <w:tcPr>
            <w:tcW w:w="675" w:type="dxa"/>
            <w:vAlign w:val="bottom"/>
          </w:tcPr>
          <w:p w:rsidR="006E0F34" w:rsidRPr="00271BA9" w:rsidRDefault="006E0F34" w:rsidP="006E0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271BA9">
              <w:rPr>
                <w:i/>
                <w:snapToGrid w:val="0"/>
                <w:sz w:val="20"/>
                <w:szCs w:val="20"/>
              </w:rPr>
              <w:t>1.1.</w:t>
            </w:r>
          </w:p>
        </w:tc>
        <w:tc>
          <w:tcPr>
            <w:tcW w:w="3407" w:type="dxa"/>
          </w:tcPr>
          <w:p w:rsidR="006E0F34" w:rsidRPr="00271BA9" w:rsidRDefault="006E0F34" w:rsidP="006E0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271BA9">
              <w:rPr>
                <w:i/>
                <w:snapToGrid w:val="0"/>
                <w:sz w:val="20"/>
                <w:szCs w:val="20"/>
              </w:rPr>
              <w:t>- налоговые доходы</w:t>
            </w:r>
          </w:p>
        </w:tc>
        <w:tc>
          <w:tcPr>
            <w:tcW w:w="1276" w:type="dxa"/>
          </w:tcPr>
          <w:p w:rsidR="006E0F34" w:rsidRPr="006E0F34" w:rsidRDefault="006E0F34" w:rsidP="006E0F3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3 421</w:t>
            </w:r>
          </w:p>
        </w:tc>
        <w:tc>
          <w:tcPr>
            <w:tcW w:w="1134" w:type="dxa"/>
          </w:tcPr>
          <w:p w:rsidR="006E0F34" w:rsidRPr="006E0F34" w:rsidRDefault="006E0F34" w:rsidP="006E0F3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3 640</w:t>
            </w:r>
          </w:p>
        </w:tc>
        <w:tc>
          <w:tcPr>
            <w:tcW w:w="1299" w:type="dxa"/>
          </w:tcPr>
          <w:p w:rsidR="006E0F34" w:rsidRPr="006E0F34" w:rsidRDefault="006E0F34" w:rsidP="006E0F3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3 781</w:t>
            </w:r>
          </w:p>
        </w:tc>
        <w:tc>
          <w:tcPr>
            <w:tcW w:w="827" w:type="dxa"/>
          </w:tcPr>
          <w:p w:rsidR="006E0F34" w:rsidRPr="006E0F34" w:rsidRDefault="006E0F34" w:rsidP="006E0F3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3 781</w:t>
            </w:r>
          </w:p>
        </w:tc>
        <w:tc>
          <w:tcPr>
            <w:tcW w:w="851" w:type="dxa"/>
          </w:tcPr>
          <w:p w:rsidR="006E0F34" w:rsidRPr="006E0F34" w:rsidRDefault="006E0F34" w:rsidP="006E0F3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3 781</w:t>
            </w:r>
          </w:p>
        </w:tc>
        <w:tc>
          <w:tcPr>
            <w:tcW w:w="850" w:type="dxa"/>
          </w:tcPr>
          <w:p w:rsidR="006E0F34" w:rsidRPr="006E0F34" w:rsidRDefault="006E0F34" w:rsidP="006E0F3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3 781</w:t>
            </w:r>
          </w:p>
        </w:tc>
      </w:tr>
      <w:tr w:rsidR="006E0F34" w:rsidRPr="00C75A2A" w:rsidTr="001B6328">
        <w:trPr>
          <w:trHeight w:val="213"/>
        </w:trPr>
        <w:tc>
          <w:tcPr>
            <w:tcW w:w="675" w:type="dxa"/>
            <w:vAlign w:val="bottom"/>
          </w:tcPr>
          <w:p w:rsidR="006E0F34" w:rsidRPr="00271BA9" w:rsidRDefault="006E0F34" w:rsidP="006E0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271BA9">
              <w:rPr>
                <w:i/>
                <w:snapToGrid w:val="0"/>
                <w:sz w:val="20"/>
                <w:szCs w:val="20"/>
              </w:rPr>
              <w:t>1.2.</w:t>
            </w:r>
          </w:p>
        </w:tc>
        <w:tc>
          <w:tcPr>
            <w:tcW w:w="3407" w:type="dxa"/>
          </w:tcPr>
          <w:p w:rsidR="006E0F34" w:rsidRPr="00271BA9" w:rsidRDefault="006E0F34" w:rsidP="006E0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271BA9">
              <w:rPr>
                <w:i/>
                <w:snapToGrid w:val="0"/>
                <w:sz w:val="20"/>
                <w:szCs w:val="20"/>
              </w:rPr>
              <w:t>- неналоговые доходы</w:t>
            </w:r>
          </w:p>
        </w:tc>
        <w:tc>
          <w:tcPr>
            <w:tcW w:w="1276" w:type="dxa"/>
          </w:tcPr>
          <w:p w:rsidR="006E0F34" w:rsidRPr="006E0F34" w:rsidRDefault="006E0F34" w:rsidP="006E0F3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310</w:t>
            </w:r>
          </w:p>
        </w:tc>
        <w:tc>
          <w:tcPr>
            <w:tcW w:w="1134" w:type="dxa"/>
          </w:tcPr>
          <w:p w:rsidR="006E0F34" w:rsidRPr="006E0F34" w:rsidRDefault="006E0F34" w:rsidP="006E0F3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317</w:t>
            </w:r>
          </w:p>
        </w:tc>
        <w:tc>
          <w:tcPr>
            <w:tcW w:w="1299" w:type="dxa"/>
          </w:tcPr>
          <w:p w:rsidR="006E0F34" w:rsidRPr="006E0F34" w:rsidRDefault="006E0F34" w:rsidP="006E0F3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317</w:t>
            </w:r>
          </w:p>
        </w:tc>
        <w:tc>
          <w:tcPr>
            <w:tcW w:w="827" w:type="dxa"/>
          </w:tcPr>
          <w:p w:rsidR="006E0F34" w:rsidRPr="006E0F34" w:rsidRDefault="006E0F34" w:rsidP="006E0F3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317</w:t>
            </w:r>
          </w:p>
        </w:tc>
        <w:tc>
          <w:tcPr>
            <w:tcW w:w="851" w:type="dxa"/>
          </w:tcPr>
          <w:p w:rsidR="006E0F34" w:rsidRPr="006E0F34" w:rsidRDefault="006E0F34" w:rsidP="006E0F3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317</w:t>
            </w:r>
          </w:p>
        </w:tc>
        <w:tc>
          <w:tcPr>
            <w:tcW w:w="850" w:type="dxa"/>
          </w:tcPr>
          <w:p w:rsidR="006E0F34" w:rsidRPr="006E0F34" w:rsidRDefault="006E0F34" w:rsidP="006E0F3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317</w:t>
            </w:r>
          </w:p>
        </w:tc>
      </w:tr>
      <w:tr w:rsidR="006E0F34" w:rsidRPr="00C75A2A" w:rsidTr="006E0F34">
        <w:tc>
          <w:tcPr>
            <w:tcW w:w="675" w:type="dxa"/>
            <w:vAlign w:val="bottom"/>
          </w:tcPr>
          <w:p w:rsidR="006E0F34" w:rsidRPr="00271BA9" w:rsidRDefault="006E0F34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271BA9">
              <w:rPr>
                <w:snapToGrid w:val="0"/>
                <w:sz w:val="20"/>
                <w:szCs w:val="20"/>
              </w:rPr>
              <w:t>1.3.</w:t>
            </w:r>
          </w:p>
        </w:tc>
        <w:tc>
          <w:tcPr>
            <w:tcW w:w="3407" w:type="dxa"/>
          </w:tcPr>
          <w:p w:rsidR="006E0F34" w:rsidRPr="00271BA9" w:rsidRDefault="006E0F34" w:rsidP="0071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271BA9">
              <w:rPr>
                <w:snapToGrid w:val="0"/>
                <w:sz w:val="20"/>
                <w:szCs w:val="20"/>
              </w:rPr>
              <w:t>- безвозмездные поступления - всего</w:t>
            </w:r>
          </w:p>
          <w:p w:rsidR="006E0F34" w:rsidRPr="00271BA9" w:rsidRDefault="006E0F34" w:rsidP="0071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271BA9">
              <w:rPr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6E0F34" w:rsidRPr="00F47E06" w:rsidRDefault="006E0F34" w:rsidP="00B855F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14 12</w:t>
            </w:r>
            <w:r w:rsidR="00B855F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6E0F34" w:rsidRPr="00F47E06" w:rsidRDefault="006E0F34" w:rsidP="00B855F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11 54</w:t>
            </w:r>
            <w:r w:rsidR="00B855F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center"/>
          </w:tcPr>
          <w:p w:rsidR="006E0F34" w:rsidRPr="00F47E06" w:rsidRDefault="006E0F34" w:rsidP="006E0F3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11 937</w:t>
            </w:r>
          </w:p>
        </w:tc>
        <w:tc>
          <w:tcPr>
            <w:tcW w:w="827" w:type="dxa"/>
            <w:vAlign w:val="center"/>
          </w:tcPr>
          <w:p w:rsidR="006E0F34" w:rsidRPr="00F47E06" w:rsidRDefault="006E0F34" w:rsidP="006E0F3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11 937</w:t>
            </w:r>
          </w:p>
        </w:tc>
        <w:tc>
          <w:tcPr>
            <w:tcW w:w="851" w:type="dxa"/>
            <w:vAlign w:val="center"/>
          </w:tcPr>
          <w:p w:rsidR="006E0F34" w:rsidRPr="00F47E06" w:rsidRDefault="006E0F34" w:rsidP="006E0F3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11 937</w:t>
            </w:r>
          </w:p>
        </w:tc>
        <w:tc>
          <w:tcPr>
            <w:tcW w:w="850" w:type="dxa"/>
            <w:vAlign w:val="center"/>
          </w:tcPr>
          <w:p w:rsidR="006E0F34" w:rsidRPr="00F47E06" w:rsidRDefault="006E0F34" w:rsidP="006E0F3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11 937</w:t>
            </w:r>
          </w:p>
        </w:tc>
      </w:tr>
      <w:tr w:rsidR="006E0F34" w:rsidRPr="00C75A2A" w:rsidTr="001B6328">
        <w:tc>
          <w:tcPr>
            <w:tcW w:w="675" w:type="dxa"/>
            <w:vAlign w:val="bottom"/>
          </w:tcPr>
          <w:p w:rsidR="006E0F34" w:rsidRPr="00271BA9" w:rsidRDefault="006E0F34" w:rsidP="006E0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271BA9">
              <w:rPr>
                <w:i/>
                <w:snapToGrid w:val="0"/>
                <w:sz w:val="20"/>
                <w:szCs w:val="20"/>
              </w:rPr>
              <w:t>1.3.1.</w:t>
            </w:r>
          </w:p>
        </w:tc>
        <w:tc>
          <w:tcPr>
            <w:tcW w:w="3407" w:type="dxa"/>
          </w:tcPr>
          <w:p w:rsidR="006E0F34" w:rsidRPr="00271BA9" w:rsidRDefault="006E0F34" w:rsidP="006E0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271BA9">
              <w:rPr>
                <w:i/>
                <w:snapToGrid w:val="0"/>
                <w:sz w:val="20"/>
                <w:szCs w:val="20"/>
              </w:rPr>
              <w:t>- не имеющих целевого назначения</w:t>
            </w:r>
          </w:p>
        </w:tc>
        <w:tc>
          <w:tcPr>
            <w:tcW w:w="1276" w:type="dxa"/>
            <w:shd w:val="clear" w:color="auto" w:fill="auto"/>
          </w:tcPr>
          <w:p w:rsidR="006E0F34" w:rsidRPr="006E0F34" w:rsidRDefault="006E0F34" w:rsidP="00B855F5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13 23</w:t>
            </w:r>
            <w:r w:rsidR="00B855F5">
              <w:rPr>
                <w:rFonts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E0F34" w:rsidRPr="006E0F34" w:rsidRDefault="006E0F34" w:rsidP="00B855F5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10 86</w:t>
            </w:r>
            <w:r w:rsidR="00B855F5">
              <w:rPr>
                <w:rFonts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299" w:type="dxa"/>
            <w:shd w:val="clear" w:color="auto" w:fill="auto"/>
          </w:tcPr>
          <w:p w:rsidR="006E0F34" w:rsidRPr="006E0F34" w:rsidRDefault="006E0F34" w:rsidP="006E0F3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11 257</w:t>
            </w:r>
          </w:p>
        </w:tc>
        <w:tc>
          <w:tcPr>
            <w:tcW w:w="827" w:type="dxa"/>
            <w:shd w:val="clear" w:color="auto" w:fill="auto"/>
          </w:tcPr>
          <w:p w:rsidR="006E0F34" w:rsidRPr="006E0F34" w:rsidRDefault="006E0F34" w:rsidP="006E0F3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11 257</w:t>
            </w:r>
          </w:p>
        </w:tc>
        <w:tc>
          <w:tcPr>
            <w:tcW w:w="851" w:type="dxa"/>
            <w:shd w:val="clear" w:color="auto" w:fill="auto"/>
          </w:tcPr>
          <w:p w:rsidR="006E0F34" w:rsidRPr="006E0F34" w:rsidRDefault="006E0F34" w:rsidP="006E0F3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11 257</w:t>
            </w:r>
          </w:p>
        </w:tc>
        <w:tc>
          <w:tcPr>
            <w:tcW w:w="850" w:type="dxa"/>
            <w:shd w:val="clear" w:color="auto" w:fill="auto"/>
          </w:tcPr>
          <w:p w:rsidR="006E0F34" w:rsidRPr="006E0F34" w:rsidRDefault="006E0F34" w:rsidP="006E0F3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11 257</w:t>
            </w:r>
          </w:p>
        </w:tc>
      </w:tr>
      <w:tr w:rsidR="006E0F34" w:rsidRPr="00C75A2A" w:rsidTr="001B6328">
        <w:tc>
          <w:tcPr>
            <w:tcW w:w="675" w:type="dxa"/>
            <w:vAlign w:val="bottom"/>
          </w:tcPr>
          <w:p w:rsidR="006E0F34" w:rsidRPr="00271BA9" w:rsidRDefault="006E0F34" w:rsidP="006E0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271BA9">
              <w:rPr>
                <w:i/>
                <w:snapToGrid w:val="0"/>
                <w:sz w:val="20"/>
                <w:szCs w:val="20"/>
              </w:rPr>
              <w:t>1.3.2.</w:t>
            </w:r>
          </w:p>
        </w:tc>
        <w:tc>
          <w:tcPr>
            <w:tcW w:w="3407" w:type="dxa"/>
          </w:tcPr>
          <w:p w:rsidR="006E0F34" w:rsidRPr="00271BA9" w:rsidRDefault="006E0F34" w:rsidP="006E0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271BA9">
              <w:rPr>
                <w:i/>
                <w:snapToGrid w:val="0"/>
                <w:sz w:val="20"/>
                <w:szCs w:val="20"/>
              </w:rPr>
              <w:t>- имеющих целевое назначение</w:t>
            </w:r>
          </w:p>
        </w:tc>
        <w:tc>
          <w:tcPr>
            <w:tcW w:w="1276" w:type="dxa"/>
            <w:shd w:val="clear" w:color="auto" w:fill="auto"/>
          </w:tcPr>
          <w:p w:rsidR="006E0F34" w:rsidRPr="006E0F34" w:rsidRDefault="006E0F34" w:rsidP="006E0F3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892</w:t>
            </w:r>
          </w:p>
        </w:tc>
        <w:tc>
          <w:tcPr>
            <w:tcW w:w="1134" w:type="dxa"/>
            <w:shd w:val="clear" w:color="auto" w:fill="auto"/>
          </w:tcPr>
          <w:p w:rsidR="006E0F34" w:rsidRPr="006E0F34" w:rsidRDefault="006E0F34" w:rsidP="006E0F3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673</w:t>
            </w:r>
          </w:p>
        </w:tc>
        <w:tc>
          <w:tcPr>
            <w:tcW w:w="1299" w:type="dxa"/>
            <w:shd w:val="clear" w:color="auto" w:fill="auto"/>
          </w:tcPr>
          <w:p w:rsidR="006E0F34" w:rsidRPr="006E0F34" w:rsidRDefault="006E0F34" w:rsidP="006E0F3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680</w:t>
            </w:r>
          </w:p>
        </w:tc>
        <w:tc>
          <w:tcPr>
            <w:tcW w:w="827" w:type="dxa"/>
            <w:shd w:val="clear" w:color="auto" w:fill="auto"/>
          </w:tcPr>
          <w:p w:rsidR="006E0F34" w:rsidRPr="006E0F34" w:rsidRDefault="006E0F34" w:rsidP="006E0F3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680</w:t>
            </w:r>
          </w:p>
        </w:tc>
        <w:tc>
          <w:tcPr>
            <w:tcW w:w="851" w:type="dxa"/>
            <w:shd w:val="clear" w:color="auto" w:fill="auto"/>
          </w:tcPr>
          <w:p w:rsidR="006E0F34" w:rsidRPr="006E0F34" w:rsidRDefault="006E0F34" w:rsidP="006E0F3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680</w:t>
            </w:r>
          </w:p>
        </w:tc>
        <w:tc>
          <w:tcPr>
            <w:tcW w:w="850" w:type="dxa"/>
            <w:shd w:val="clear" w:color="auto" w:fill="auto"/>
          </w:tcPr>
          <w:p w:rsidR="006E0F34" w:rsidRPr="006E0F34" w:rsidRDefault="006E0F34" w:rsidP="006E0F3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680</w:t>
            </w:r>
          </w:p>
        </w:tc>
      </w:tr>
      <w:tr w:rsidR="006E0F34" w:rsidRPr="00C75A2A" w:rsidTr="003C411D">
        <w:tc>
          <w:tcPr>
            <w:tcW w:w="675" w:type="dxa"/>
            <w:vAlign w:val="bottom"/>
          </w:tcPr>
          <w:p w:rsidR="006E0F34" w:rsidRPr="00650233" w:rsidRDefault="006E0F34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650233">
              <w:rPr>
                <w:b/>
                <w:snapToGrid w:val="0"/>
                <w:sz w:val="20"/>
                <w:szCs w:val="20"/>
              </w:rPr>
              <w:t>2.</w:t>
            </w:r>
          </w:p>
        </w:tc>
        <w:tc>
          <w:tcPr>
            <w:tcW w:w="3407" w:type="dxa"/>
          </w:tcPr>
          <w:p w:rsidR="006E0F34" w:rsidRPr="00650233" w:rsidRDefault="006E0F34" w:rsidP="0071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650233">
              <w:rPr>
                <w:b/>
                <w:snapToGrid w:val="0"/>
                <w:sz w:val="20"/>
                <w:szCs w:val="20"/>
              </w:rPr>
              <w:t>Расходы бюджета – всего</w:t>
            </w:r>
          </w:p>
          <w:p w:rsidR="006E0F34" w:rsidRPr="00650233" w:rsidRDefault="006E0F34" w:rsidP="0071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650233">
              <w:rPr>
                <w:b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6E0F34" w:rsidRPr="006E0F34" w:rsidRDefault="006E0F34" w:rsidP="00B855F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F34">
              <w:rPr>
                <w:rFonts w:cs="Times New Roman"/>
                <w:b/>
                <w:sz w:val="20"/>
                <w:szCs w:val="20"/>
              </w:rPr>
              <w:t>17 85</w:t>
            </w:r>
            <w:r w:rsidR="00B855F5">
              <w:rPr>
                <w:rFonts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6E0F34" w:rsidRPr="006E0F34" w:rsidRDefault="006E0F34" w:rsidP="00B855F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F34">
              <w:rPr>
                <w:rFonts w:cs="Times New Roman"/>
                <w:b/>
                <w:sz w:val="20"/>
                <w:szCs w:val="20"/>
              </w:rPr>
              <w:t>15 49</w:t>
            </w:r>
            <w:r w:rsidR="00B855F5"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99" w:type="dxa"/>
            <w:vAlign w:val="center"/>
          </w:tcPr>
          <w:p w:rsidR="006E0F34" w:rsidRPr="006E0F34" w:rsidRDefault="006E0F34" w:rsidP="00911B3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F34">
              <w:rPr>
                <w:rFonts w:cs="Times New Roman"/>
                <w:b/>
                <w:sz w:val="20"/>
                <w:szCs w:val="20"/>
              </w:rPr>
              <w:t>16 035</w:t>
            </w:r>
          </w:p>
        </w:tc>
        <w:tc>
          <w:tcPr>
            <w:tcW w:w="827" w:type="dxa"/>
            <w:vAlign w:val="center"/>
          </w:tcPr>
          <w:p w:rsidR="006E0F34" w:rsidRPr="006E0F34" w:rsidRDefault="006E0F34" w:rsidP="00911B3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F34">
              <w:rPr>
                <w:rFonts w:cs="Times New Roman"/>
                <w:b/>
                <w:sz w:val="20"/>
                <w:szCs w:val="20"/>
              </w:rPr>
              <w:t>16 035</w:t>
            </w:r>
          </w:p>
        </w:tc>
        <w:tc>
          <w:tcPr>
            <w:tcW w:w="851" w:type="dxa"/>
            <w:vAlign w:val="center"/>
          </w:tcPr>
          <w:p w:rsidR="006E0F34" w:rsidRPr="006E0F34" w:rsidRDefault="006E0F34" w:rsidP="00911B3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F34">
              <w:rPr>
                <w:rFonts w:cs="Times New Roman"/>
                <w:b/>
                <w:sz w:val="20"/>
                <w:szCs w:val="20"/>
              </w:rPr>
              <w:t>16 035</w:t>
            </w:r>
          </w:p>
        </w:tc>
        <w:tc>
          <w:tcPr>
            <w:tcW w:w="850" w:type="dxa"/>
            <w:vAlign w:val="center"/>
          </w:tcPr>
          <w:p w:rsidR="006E0F34" w:rsidRPr="006E0F34" w:rsidRDefault="006E0F34" w:rsidP="00911B3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F34">
              <w:rPr>
                <w:rFonts w:cs="Times New Roman"/>
                <w:b/>
                <w:sz w:val="20"/>
                <w:szCs w:val="20"/>
              </w:rPr>
              <w:t>16 035</w:t>
            </w:r>
          </w:p>
        </w:tc>
      </w:tr>
      <w:tr w:rsidR="00A449F0" w:rsidRPr="00C75A2A" w:rsidTr="003524FF">
        <w:tc>
          <w:tcPr>
            <w:tcW w:w="675" w:type="dxa"/>
            <w:vAlign w:val="bottom"/>
          </w:tcPr>
          <w:p w:rsidR="00A449F0" w:rsidRPr="003524FF" w:rsidRDefault="00A449F0" w:rsidP="00352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3524FF">
              <w:rPr>
                <w:i/>
                <w:snapToGrid w:val="0"/>
                <w:sz w:val="20"/>
                <w:szCs w:val="20"/>
              </w:rPr>
              <w:t>2.1.</w:t>
            </w:r>
          </w:p>
        </w:tc>
        <w:tc>
          <w:tcPr>
            <w:tcW w:w="3407" w:type="dxa"/>
          </w:tcPr>
          <w:p w:rsidR="00A449F0" w:rsidRPr="003524FF" w:rsidRDefault="00A449F0" w:rsidP="00352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3524FF">
              <w:rPr>
                <w:i/>
                <w:snapToGrid w:val="0"/>
                <w:sz w:val="20"/>
                <w:szCs w:val="20"/>
              </w:rPr>
              <w:t>За счет средств бюджета не имеющих целевого назначения</w:t>
            </w:r>
          </w:p>
        </w:tc>
        <w:tc>
          <w:tcPr>
            <w:tcW w:w="1276" w:type="dxa"/>
          </w:tcPr>
          <w:p w:rsidR="00A449F0" w:rsidRPr="0075108A" w:rsidRDefault="0075108A" w:rsidP="00B855F5">
            <w:pPr>
              <w:spacing w:after="0"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5108A">
              <w:rPr>
                <w:i/>
                <w:iCs/>
                <w:color w:val="000000"/>
                <w:sz w:val="20"/>
                <w:szCs w:val="20"/>
              </w:rPr>
              <w:t>16 96</w:t>
            </w:r>
            <w:r w:rsidR="00B855F5"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A449F0" w:rsidRPr="0075108A" w:rsidRDefault="0075108A" w:rsidP="00B855F5">
            <w:pPr>
              <w:spacing w:after="0"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5108A">
              <w:rPr>
                <w:i/>
                <w:iCs/>
                <w:color w:val="000000"/>
                <w:sz w:val="20"/>
                <w:szCs w:val="20"/>
              </w:rPr>
              <w:t>14 82</w:t>
            </w:r>
            <w:r w:rsidR="00B855F5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:rsidR="00A449F0" w:rsidRPr="00C75A2A" w:rsidRDefault="001830A0" w:rsidP="003524FF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1830A0">
              <w:rPr>
                <w:sz w:val="20"/>
                <w:szCs w:val="20"/>
              </w:rPr>
              <w:t>15 355</w:t>
            </w:r>
          </w:p>
        </w:tc>
        <w:tc>
          <w:tcPr>
            <w:tcW w:w="827" w:type="dxa"/>
          </w:tcPr>
          <w:p w:rsidR="00A449F0" w:rsidRPr="00C75A2A" w:rsidRDefault="001830A0" w:rsidP="003524FF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1830A0">
              <w:rPr>
                <w:sz w:val="20"/>
                <w:szCs w:val="20"/>
              </w:rPr>
              <w:t>15 355</w:t>
            </w:r>
          </w:p>
        </w:tc>
        <w:tc>
          <w:tcPr>
            <w:tcW w:w="851" w:type="dxa"/>
          </w:tcPr>
          <w:p w:rsidR="00A449F0" w:rsidRPr="00C75A2A" w:rsidRDefault="001830A0" w:rsidP="003524FF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1830A0">
              <w:rPr>
                <w:sz w:val="20"/>
                <w:szCs w:val="20"/>
              </w:rPr>
              <w:t>15 355</w:t>
            </w:r>
          </w:p>
        </w:tc>
        <w:tc>
          <w:tcPr>
            <w:tcW w:w="850" w:type="dxa"/>
          </w:tcPr>
          <w:p w:rsidR="00A449F0" w:rsidRPr="00C75A2A" w:rsidRDefault="001830A0" w:rsidP="003524FF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1830A0">
              <w:rPr>
                <w:sz w:val="20"/>
                <w:szCs w:val="20"/>
              </w:rPr>
              <w:t>15 355</w:t>
            </w:r>
          </w:p>
        </w:tc>
      </w:tr>
      <w:tr w:rsidR="003524FF" w:rsidRPr="00C75A2A" w:rsidTr="00D82650">
        <w:tc>
          <w:tcPr>
            <w:tcW w:w="675" w:type="dxa"/>
            <w:vAlign w:val="bottom"/>
          </w:tcPr>
          <w:p w:rsidR="003524FF" w:rsidRPr="003524FF" w:rsidRDefault="003524FF" w:rsidP="00352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3524FF">
              <w:rPr>
                <w:i/>
                <w:snapToGrid w:val="0"/>
                <w:sz w:val="20"/>
                <w:szCs w:val="20"/>
              </w:rPr>
              <w:t>2.2.</w:t>
            </w:r>
          </w:p>
        </w:tc>
        <w:tc>
          <w:tcPr>
            <w:tcW w:w="3407" w:type="dxa"/>
          </w:tcPr>
          <w:p w:rsidR="003524FF" w:rsidRPr="003524FF" w:rsidRDefault="003524FF" w:rsidP="00352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3524FF">
              <w:rPr>
                <w:i/>
                <w:snapToGrid w:val="0"/>
                <w:sz w:val="20"/>
                <w:szCs w:val="20"/>
              </w:rPr>
              <w:t>За счет средств безвозмездных поступлений имеющих целевое назначение</w:t>
            </w:r>
          </w:p>
        </w:tc>
        <w:tc>
          <w:tcPr>
            <w:tcW w:w="1276" w:type="dxa"/>
          </w:tcPr>
          <w:p w:rsidR="003524FF" w:rsidRPr="006E0F34" w:rsidRDefault="003524FF" w:rsidP="00911B3A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892</w:t>
            </w:r>
          </w:p>
        </w:tc>
        <w:tc>
          <w:tcPr>
            <w:tcW w:w="1134" w:type="dxa"/>
          </w:tcPr>
          <w:p w:rsidR="003524FF" w:rsidRPr="006E0F34" w:rsidRDefault="003524FF" w:rsidP="00911B3A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673</w:t>
            </w:r>
          </w:p>
        </w:tc>
        <w:tc>
          <w:tcPr>
            <w:tcW w:w="1299" w:type="dxa"/>
          </w:tcPr>
          <w:p w:rsidR="003524FF" w:rsidRPr="006E0F34" w:rsidRDefault="003524FF" w:rsidP="00911B3A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680</w:t>
            </w:r>
          </w:p>
        </w:tc>
        <w:tc>
          <w:tcPr>
            <w:tcW w:w="827" w:type="dxa"/>
          </w:tcPr>
          <w:p w:rsidR="003524FF" w:rsidRPr="006E0F34" w:rsidRDefault="003524FF" w:rsidP="00911B3A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680</w:t>
            </w:r>
          </w:p>
        </w:tc>
        <w:tc>
          <w:tcPr>
            <w:tcW w:w="851" w:type="dxa"/>
          </w:tcPr>
          <w:p w:rsidR="003524FF" w:rsidRPr="006E0F34" w:rsidRDefault="003524FF" w:rsidP="00911B3A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680</w:t>
            </w:r>
          </w:p>
        </w:tc>
        <w:tc>
          <w:tcPr>
            <w:tcW w:w="850" w:type="dxa"/>
          </w:tcPr>
          <w:p w:rsidR="003524FF" w:rsidRPr="006E0F34" w:rsidRDefault="003524FF" w:rsidP="00911B3A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680</w:t>
            </w:r>
          </w:p>
        </w:tc>
      </w:tr>
      <w:tr w:rsidR="0088635E" w:rsidRPr="00C75A2A" w:rsidTr="00BB02D6">
        <w:tc>
          <w:tcPr>
            <w:tcW w:w="675" w:type="dxa"/>
            <w:vAlign w:val="bottom"/>
          </w:tcPr>
          <w:p w:rsidR="0088635E" w:rsidRPr="007E29F6" w:rsidRDefault="0088635E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3.</w:t>
            </w:r>
          </w:p>
        </w:tc>
        <w:tc>
          <w:tcPr>
            <w:tcW w:w="3407" w:type="dxa"/>
          </w:tcPr>
          <w:p w:rsidR="0088635E" w:rsidRPr="007E29F6" w:rsidRDefault="0088635E" w:rsidP="00161D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rFonts w:eastAsia="Calibri" w:cs="Times New Roman"/>
                <w:b/>
                <w:sz w:val="20"/>
                <w:szCs w:val="20"/>
              </w:rPr>
              <w:t xml:space="preserve">Дефицит </w:t>
            </w:r>
            <w:r w:rsidR="00161D1D" w:rsidRPr="007E29F6">
              <w:rPr>
                <w:rFonts w:eastAsia="Calibri" w:cs="Times New Roman"/>
                <w:b/>
                <w:sz w:val="20"/>
                <w:szCs w:val="20"/>
              </w:rPr>
              <w:t>(профицит)</w:t>
            </w:r>
            <w:r w:rsidRPr="007E29F6">
              <w:rPr>
                <w:rFonts w:eastAsia="Calibri" w:cs="Times New Roman"/>
                <w:b/>
                <w:sz w:val="20"/>
                <w:szCs w:val="20"/>
              </w:rPr>
              <w:t xml:space="preserve"> бюджета</w:t>
            </w:r>
          </w:p>
        </w:tc>
        <w:tc>
          <w:tcPr>
            <w:tcW w:w="1276" w:type="dxa"/>
            <w:vAlign w:val="bottom"/>
          </w:tcPr>
          <w:p w:rsidR="0088635E" w:rsidRPr="007E29F6" w:rsidRDefault="007E29F6" w:rsidP="00D92E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88635E" w:rsidRPr="007E29F6" w:rsidRDefault="007E29F6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88635E" w:rsidRPr="00C75A2A" w:rsidTr="00BB02D6">
        <w:tc>
          <w:tcPr>
            <w:tcW w:w="675" w:type="dxa"/>
            <w:vAlign w:val="bottom"/>
          </w:tcPr>
          <w:p w:rsidR="0088635E" w:rsidRPr="007E29F6" w:rsidRDefault="0088635E" w:rsidP="00AE6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4.</w:t>
            </w:r>
          </w:p>
        </w:tc>
        <w:tc>
          <w:tcPr>
            <w:tcW w:w="3407" w:type="dxa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E29F6">
              <w:rPr>
                <w:b/>
                <w:sz w:val="20"/>
                <w:szCs w:val="20"/>
              </w:rPr>
              <w:t>Отношение дефицита бюджета к общему годовому объему доходов бюджета без учета объема безвозмездных поступлений (в процентах)</w:t>
            </w:r>
          </w:p>
        </w:tc>
        <w:tc>
          <w:tcPr>
            <w:tcW w:w="1276" w:type="dxa"/>
            <w:vAlign w:val="bottom"/>
          </w:tcPr>
          <w:p w:rsidR="0088635E" w:rsidRPr="007E29F6" w:rsidRDefault="007E29F6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88635E" w:rsidRPr="007E29F6" w:rsidRDefault="007E29F6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88635E" w:rsidRPr="00C75A2A" w:rsidTr="00BB02D6">
        <w:tc>
          <w:tcPr>
            <w:tcW w:w="675" w:type="dxa"/>
            <w:vAlign w:val="bottom"/>
          </w:tcPr>
          <w:p w:rsidR="0088635E" w:rsidRPr="007E29F6" w:rsidRDefault="0088635E" w:rsidP="00AE6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5.</w:t>
            </w:r>
          </w:p>
        </w:tc>
        <w:tc>
          <w:tcPr>
            <w:tcW w:w="3407" w:type="dxa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7E29F6">
              <w:rPr>
                <w:b/>
                <w:sz w:val="20"/>
                <w:szCs w:val="20"/>
              </w:rPr>
              <w:t>Источники финансирования дефицита бюджета - всего</w:t>
            </w:r>
          </w:p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Align w:val="bottom"/>
          </w:tcPr>
          <w:p w:rsidR="0088635E" w:rsidRPr="007E29F6" w:rsidRDefault="007E29F6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88635E" w:rsidRPr="007E29F6" w:rsidRDefault="007E29F6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88635E" w:rsidRPr="00C75A2A" w:rsidTr="00BB02D6">
        <w:tc>
          <w:tcPr>
            <w:tcW w:w="675" w:type="dxa"/>
            <w:vAlign w:val="bottom"/>
          </w:tcPr>
          <w:p w:rsidR="0088635E" w:rsidRPr="007E29F6" w:rsidRDefault="0088635E" w:rsidP="00FE1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7E29F6">
              <w:rPr>
                <w:snapToGrid w:val="0"/>
                <w:sz w:val="20"/>
                <w:szCs w:val="20"/>
              </w:rPr>
              <w:t>5.1.</w:t>
            </w:r>
          </w:p>
        </w:tc>
        <w:tc>
          <w:tcPr>
            <w:tcW w:w="3407" w:type="dxa"/>
          </w:tcPr>
          <w:p w:rsidR="0088635E" w:rsidRPr="007E29F6" w:rsidRDefault="0088635E" w:rsidP="002D47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7E29F6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 xml:space="preserve">кредиты кредитных организаций </w:t>
            </w:r>
          </w:p>
        </w:tc>
        <w:tc>
          <w:tcPr>
            <w:tcW w:w="1276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7E29F6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7E29F6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7E29F6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7E29F6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7E29F6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7E29F6">
              <w:rPr>
                <w:snapToGrid w:val="0"/>
                <w:sz w:val="20"/>
                <w:szCs w:val="20"/>
              </w:rPr>
              <w:t>0</w:t>
            </w:r>
          </w:p>
        </w:tc>
      </w:tr>
      <w:tr w:rsidR="0088635E" w:rsidRPr="00C75A2A" w:rsidTr="00BB02D6">
        <w:tc>
          <w:tcPr>
            <w:tcW w:w="675" w:type="dxa"/>
            <w:vAlign w:val="bottom"/>
          </w:tcPr>
          <w:p w:rsidR="0088635E" w:rsidRPr="007E29F6" w:rsidRDefault="0088635E" w:rsidP="00AE6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7E29F6">
              <w:rPr>
                <w:snapToGrid w:val="0"/>
                <w:sz w:val="20"/>
                <w:szCs w:val="20"/>
              </w:rPr>
              <w:t>5.2.</w:t>
            </w:r>
          </w:p>
        </w:tc>
        <w:tc>
          <w:tcPr>
            <w:tcW w:w="3407" w:type="dxa"/>
          </w:tcPr>
          <w:p w:rsidR="0088635E" w:rsidRPr="007E29F6" w:rsidRDefault="0088635E" w:rsidP="002D47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7E29F6">
              <w:rPr>
                <w:rFonts w:eastAsia="Calibri" w:cs="Times New Roman"/>
                <w:sz w:val="20"/>
                <w:szCs w:val="20"/>
              </w:rPr>
              <w:t xml:space="preserve">бюджетные кредиты </w:t>
            </w:r>
          </w:p>
        </w:tc>
        <w:tc>
          <w:tcPr>
            <w:tcW w:w="1276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7E29F6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7E29F6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7E29F6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7E29F6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7E29F6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7E29F6">
              <w:rPr>
                <w:snapToGrid w:val="0"/>
                <w:sz w:val="20"/>
                <w:szCs w:val="20"/>
              </w:rPr>
              <w:t>0</w:t>
            </w:r>
          </w:p>
        </w:tc>
      </w:tr>
      <w:tr w:rsidR="0088635E" w:rsidRPr="00C75A2A" w:rsidTr="00BB02D6">
        <w:tc>
          <w:tcPr>
            <w:tcW w:w="675" w:type="dxa"/>
            <w:vAlign w:val="bottom"/>
          </w:tcPr>
          <w:p w:rsidR="0088635E" w:rsidRPr="007E29F6" w:rsidRDefault="0088635E" w:rsidP="00AE6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7E29F6">
              <w:rPr>
                <w:snapToGrid w:val="0"/>
                <w:sz w:val="20"/>
                <w:szCs w:val="20"/>
              </w:rPr>
              <w:t>5.3.</w:t>
            </w:r>
          </w:p>
        </w:tc>
        <w:tc>
          <w:tcPr>
            <w:tcW w:w="3407" w:type="dxa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E29F6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vAlign w:val="bottom"/>
          </w:tcPr>
          <w:p w:rsidR="0088635E" w:rsidRPr="007E29F6" w:rsidRDefault="007E29F6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7E29F6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88635E" w:rsidRPr="007E29F6" w:rsidRDefault="007E29F6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7E29F6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7E29F6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7E29F6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7E29F6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7E29F6">
              <w:rPr>
                <w:snapToGrid w:val="0"/>
                <w:sz w:val="20"/>
                <w:szCs w:val="20"/>
              </w:rPr>
              <w:t>0</w:t>
            </w:r>
          </w:p>
        </w:tc>
      </w:tr>
      <w:tr w:rsidR="0088635E" w:rsidRPr="00C75A2A" w:rsidTr="00BB02D6">
        <w:tc>
          <w:tcPr>
            <w:tcW w:w="675" w:type="dxa"/>
            <w:vAlign w:val="bottom"/>
          </w:tcPr>
          <w:p w:rsidR="0088635E" w:rsidRPr="007E29F6" w:rsidRDefault="0088635E" w:rsidP="00AE6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6.</w:t>
            </w:r>
          </w:p>
        </w:tc>
        <w:tc>
          <w:tcPr>
            <w:tcW w:w="3407" w:type="dxa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7E29F6">
              <w:rPr>
                <w:b/>
                <w:sz w:val="20"/>
                <w:szCs w:val="20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276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88635E" w:rsidRPr="00C75A2A" w:rsidTr="00BB02D6">
        <w:trPr>
          <w:trHeight w:val="768"/>
        </w:trPr>
        <w:tc>
          <w:tcPr>
            <w:tcW w:w="675" w:type="dxa"/>
            <w:vAlign w:val="bottom"/>
          </w:tcPr>
          <w:p w:rsidR="0088635E" w:rsidRPr="007E29F6" w:rsidRDefault="0088635E" w:rsidP="00AE6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7.</w:t>
            </w:r>
          </w:p>
        </w:tc>
        <w:tc>
          <w:tcPr>
            <w:tcW w:w="3407" w:type="dxa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7E29F6">
              <w:rPr>
                <w:b/>
                <w:sz w:val="20"/>
                <w:szCs w:val="20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276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88635E" w:rsidRPr="00C75A2A" w:rsidTr="00BB02D6">
        <w:tc>
          <w:tcPr>
            <w:tcW w:w="675" w:type="dxa"/>
            <w:vAlign w:val="bottom"/>
          </w:tcPr>
          <w:p w:rsidR="0088635E" w:rsidRPr="007E29F6" w:rsidRDefault="0088635E" w:rsidP="00AE6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8.</w:t>
            </w:r>
          </w:p>
        </w:tc>
        <w:tc>
          <w:tcPr>
            <w:tcW w:w="3407" w:type="dxa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7E29F6">
              <w:rPr>
                <w:b/>
                <w:sz w:val="20"/>
                <w:szCs w:val="20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276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88635E" w:rsidRPr="00C75A2A" w:rsidTr="00BB02D6">
        <w:tc>
          <w:tcPr>
            <w:tcW w:w="675" w:type="dxa"/>
            <w:vAlign w:val="bottom"/>
          </w:tcPr>
          <w:p w:rsidR="0088635E" w:rsidRPr="007E29F6" w:rsidRDefault="0088635E" w:rsidP="00AE6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9.</w:t>
            </w:r>
          </w:p>
        </w:tc>
        <w:tc>
          <w:tcPr>
            <w:tcW w:w="3407" w:type="dxa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7E29F6">
              <w:rPr>
                <w:b/>
                <w:sz w:val="20"/>
                <w:szCs w:val="20"/>
              </w:rPr>
              <w:t>Объем расходов на обслуживание муниципального долга</w:t>
            </w:r>
          </w:p>
        </w:tc>
        <w:tc>
          <w:tcPr>
            <w:tcW w:w="1276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</w:tbl>
    <w:p w:rsidR="00B8055E" w:rsidRPr="00C75A2A" w:rsidRDefault="00B8055E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  <w:highlight w:val="yellow"/>
        </w:rPr>
      </w:pPr>
    </w:p>
    <w:p w:rsidR="007B30EF" w:rsidRDefault="007B30E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7B30EF" w:rsidRDefault="007B30E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7B30EF" w:rsidRDefault="007B30E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7B30EF" w:rsidRDefault="007B30E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7B30EF" w:rsidRDefault="007B30E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4A4444" w:rsidRDefault="004A4444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D64EC0" w:rsidRPr="00161D1D" w:rsidRDefault="00D64EC0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  <w:r w:rsidRPr="00161D1D">
        <w:rPr>
          <w:rFonts w:cs="Calibri"/>
          <w:sz w:val="20"/>
          <w:szCs w:val="20"/>
        </w:rPr>
        <w:lastRenderedPageBreak/>
        <w:t xml:space="preserve">Приложение </w:t>
      </w:r>
      <w:r w:rsidR="004C1001" w:rsidRPr="00161D1D">
        <w:rPr>
          <w:rFonts w:cs="Calibri"/>
          <w:sz w:val="20"/>
          <w:szCs w:val="20"/>
        </w:rPr>
        <w:t>2</w:t>
      </w:r>
    </w:p>
    <w:p w:rsidR="00D64EC0" w:rsidRPr="00161D1D" w:rsidRDefault="00D64EC0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  <w:r w:rsidRPr="00161D1D">
        <w:rPr>
          <w:rFonts w:cs="Calibri"/>
          <w:sz w:val="20"/>
          <w:szCs w:val="20"/>
        </w:rPr>
        <w:t>к Бюджетному прогнозу</w:t>
      </w:r>
    </w:p>
    <w:p w:rsidR="00D64EC0" w:rsidRPr="00161D1D" w:rsidRDefault="00A42CA7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  <w:r w:rsidRPr="00161D1D">
        <w:rPr>
          <w:sz w:val="20"/>
          <w:szCs w:val="20"/>
        </w:rPr>
        <w:t>Хазанского</w:t>
      </w:r>
      <w:r w:rsidR="00161D1D" w:rsidRPr="00161D1D">
        <w:rPr>
          <w:sz w:val="20"/>
          <w:szCs w:val="20"/>
        </w:rPr>
        <w:t xml:space="preserve"> </w:t>
      </w:r>
      <w:r w:rsidR="00D64EC0" w:rsidRPr="00161D1D">
        <w:rPr>
          <w:rFonts w:cs="Calibri"/>
          <w:sz w:val="20"/>
          <w:szCs w:val="20"/>
        </w:rPr>
        <w:t>муниципального образования</w:t>
      </w:r>
    </w:p>
    <w:p w:rsidR="00161D1D" w:rsidRPr="00161D1D" w:rsidRDefault="00161D1D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  <w:r w:rsidRPr="00161D1D">
        <w:rPr>
          <w:rFonts w:cs="Calibri"/>
          <w:sz w:val="20"/>
          <w:szCs w:val="20"/>
        </w:rPr>
        <w:t>Зиминского района</w:t>
      </w:r>
    </w:p>
    <w:p w:rsidR="00D64EC0" w:rsidRPr="00161D1D" w:rsidRDefault="00D64EC0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  <w:r w:rsidRPr="00161D1D">
        <w:rPr>
          <w:rFonts w:cs="Calibri"/>
          <w:sz w:val="20"/>
          <w:szCs w:val="20"/>
        </w:rPr>
        <w:t>до 202</w:t>
      </w:r>
      <w:r w:rsidR="00161D1D" w:rsidRPr="00161D1D">
        <w:rPr>
          <w:rFonts w:cs="Calibri"/>
          <w:sz w:val="20"/>
          <w:szCs w:val="20"/>
        </w:rPr>
        <w:t>8</w:t>
      </w:r>
      <w:r w:rsidRPr="00161D1D">
        <w:rPr>
          <w:rFonts w:cs="Calibri"/>
          <w:sz w:val="20"/>
          <w:szCs w:val="20"/>
        </w:rPr>
        <w:t xml:space="preserve"> года</w:t>
      </w:r>
    </w:p>
    <w:p w:rsidR="001B1D82" w:rsidRPr="00161D1D" w:rsidRDefault="001B1D82" w:rsidP="00E711F5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bCs/>
          <w:caps/>
          <w:szCs w:val="24"/>
        </w:rPr>
      </w:pPr>
    </w:p>
    <w:p w:rsidR="001B1D82" w:rsidRPr="00161D1D" w:rsidRDefault="001B1D82" w:rsidP="00E711F5">
      <w:pPr>
        <w:pStyle w:val="a3"/>
        <w:autoSpaceDE w:val="0"/>
        <w:autoSpaceDN w:val="0"/>
        <w:adjustRightInd w:val="0"/>
        <w:spacing w:after="0" w:line="240" w:lineRule="auto"/>
        <w:ind w:left="1069"/>
        <w:jc w:val="center"/>
        <w:rPr>
          <w:bCs/>
          <w:caps/>
          <w:szCs w:val="24"/>
        </w:rPr>
      </w:pPr>
      <w:r w:rsidRPr="00161D1D">
        <w:rPr>
          <w:bCs/>
          <w:caps/>
          <w:szCs w:val="24"/>
        </w:rPr>
        <w:t xml:space="preserve">Показатели финансового обеспечения муниципальных программ </w:t>
      </w:r>
      <w:r w:rsidR="00A42CA7" w:rsidRPr="00161D1D">
        <w:t xml:space="preserve">ХАЗАНСКОГО </w:t>
      </w:r>
      <w:r w:rsidRPr="00161D1D">
        <w:rPr>
          <w:bCs/>
          <w:caps/>
          <w:szCs w:val="24"/>
        </w:rPr>
        <w:t>муниципального образования до 202</w:t>
      </w:r>
      <w:r w:rsidR="00161D1D" w:rsidRPr="00161D1D">
        <w:rPr>
          <w:bCs/>
          <w:caps/>
          <w:szCs w:val="24"/>
        </w:rPr>
        <w:t>8</w:t>
      </w:r>
      <w:r w:rsidRPr="00161D1D">
        <w:rPr>
          <w:bCs/>
          <w:caps/>
          <w:szCs w:val="24"/>
        </w:rPr>
        <w:t xml:space="preserve"> год</w:t>
      </w:r>
      <w:r w:rsidR="00515303" w:rsidRPr="00161D1D">
        <w:rPr>
          <w:bCs/>
          <w:caps/>
          <w:szCs w:val="24"/>
        </w:rPr>
        <w:t>А</w:t>
      </w:r>
    </w:p>
    <w:p w:rsidR="00DD4C01" w:rsidRPr="00161D1D" w:rsidRDefault="00DD4C01" w:rsidP="00E711F5">
      <w:pPr>
        <w:pStyle w:val="a3"/>
        <w:autoSpaceDE w:val="0"/>
        <w:autoSpaceDN w:val="0"/>
        <w:adjustRightInd w:val="0"/>
        <w:spacing w:after="0" w:line="240" w:lineRule="auto"/>
        <w:ind w:left="1069"/>
        <w:jc w:val="center"/>
        <w:rPr>
          <w:bCs/>
          <w:caps/>
          <w:szCs w:val="24"/>
        </w:rPr>
      </w:pPr>
    </w:p>
    <w:p w:rsidR="00E711F5" w:rsidRPr="00161D1D" w:rsidRDefault="00E711F5" w:rsidP="003C578B">
      <w:pPr>
        <w:pStyle w:val="a3"/>
        <w:autoSpaceDE w:val="0"/>
        <w:autoSpaceDN w:val="0"/>
        <w:adjustRightInd w:val="0"/>
        <w:spacing w:after="0" w:line="240" w:lineRule="auto"/>
        <w:ind w:left="1069"/>
        <w:jc w:val="right"/>
        <w:rPr>
          <w:caps/>
          <w:snapToGrid w:val="0"/>
          <w:sz w:val="20"/>
          <w:szCs w:val="20"/>
        </w:rPr>
      </w:pPr>
      <w:r w:rsidRPr="00161D1D">
        <w:rPr>
          <w:bCs/>
          <w:sz w:val="20"/>
          <w:szCs w:val="20"/>
        </w:rPr>
        <w:t>(тыс. рублей)</w:t>
      </w: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48"/>
        <w:gridCol w:w="993"/>
        <w:gridCol w:w="1134"/>
        <w:gridCol w:w="1134"/>
        <w:gridCol w:w="992"/>
        <w:gridCol w:w="992"/>
        <w:gridCol w:w="992"/>
      </w:tblGrid>
      <w:tr w:rsidR="00161D1D" w:rsidRPr="00AC302B" w:rsidTr="00DD4C01">
        <w:trPr>
          <w:tblHeader/>
        </w:trPr>
        <w:tc>
          <w:tcPr>
            <w:tcW w:w="851" w:type="dxa"/>
            <w:vAlign w:val="center"/>
          </w:tcPr>
          <w:p w:rsidR="00161D1D" w:rsidRPr="00AC302B" w:rsidRDefault="00161D1D" w:rsidP="003C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AC302B">
              <w:rPr>
                <w:rFonts w:cs="Times New Roman"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948" w:type="dxa"/>
            <w:vAlign w:val="center"/>
          </w:tcPr>
          <w:p w:rsidR="00161D1D" w:rsidRPr="00AC302B" w:rsidRDefault="00161D1D" w:rsidP="003C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AC302B">
              <w:rPr>
                <w:rFonts w:cs="Times New Roman"/>
                <w:snapToGrid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161D1D" w:rsidRPr="00AC302B" w:rsidRDefault="00161D1D" w:rsidP="0074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AC302B">
              <w:rPr>
                <w:snapToGrid w:val="0"/>
                <w:sz w:val="20"/>
                <w:szCs w:val="20"/>
              </w:rPr>
              <w:t>Очередной год</w:t>
            </w:r>
          </w:p>
          <w:p w:rsidR="00161D1D" w:rsidRPr="00AC302B" w:rsidRDefault="00161D1D" w:rsidP="0074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AC302B">
              <w:rPr>
                <w:snapToGrid w:val="0"/>
                <w:sz w:val="20"/>
                <w:szCs w:val="20"/>
              </w:rPr>
              <w:t xml:space="preserve"> (2023 год)</w:t>
            </w:r>
          </w:p>
        </w:tc>
        <w:tc>
          <w:tcPr>
            <w:tcW w:w="1134" w:type="dxa"/>
            <w:vAlign w:val="center"/>
          </w:tcPr>
          <w:p w:rsidR="00161D1D" w:rsidRPr="00AC302B" w:rsidRDefault="00161D1D" w:rsidP="0074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AC302B">
              <w:rPr>
                <w:snapToGrid w:val="0"/>
                <w:sz w:val="20"/>
                <w:szCs w:val="20"/>
              </w:rPr>
              <w:t>Первый год планового периода (2024 год)</w:t>
            </w:r>
          </w:p>
        </w:tc>
        <w:tc>
          <w:tcPr>
            <w:tcW w:w="1134" w:type="dxa"/>
            <w:vAlign w:val="center"/>
          </w:tcPr>
          <w:p w:rsidR="00161D1D" w:rsidRPr="00AC302B" w:rsidRDefault="00161D1D" w:rsidP="0074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AC302B">
              <w:rPr>
                <w:snapToGrid w:val="0"/>
                <w:sz w:val="20"/>
                <w:szCs w:val="20"/>
              </w:rPr>
              <w:t>Второй год планового периода  (2025 год)</w:t>
            </w:r>
          </w:p>
        </w:tc>
        <w:tc>
          <w:tcPr>
            <w:tcW w:w="992" w:type="dxa"/>
            <w:vAlign w:val="center"/>
          </w:tcPr>
          <w:p w:rsidR="00161D1D" w:rsidRPr="00AC302B" w:rsidRDefault="00161D1D" w:rsidP="0074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AC302B">
              <w:rPr>
                <w:snapToGrid w:val="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Align w:val="center"/>
          </w:tcPr>
          <w:p w:rsidR="00161D1D" w:rsidRPr="00AC302B" w:rsidRDefault="00161D1D" w:rsidP="0074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AC302B">
              <w:rPr>
                <w:snapToGrid w:val="0"/>
                <w:sz w:val="20"/>
                <w:szCs w:val="20"/>
              </w:rPr>
              <w:t>2027 год</w:t>
            </w:r>
          </w:p>
        </w:tc>
        <w:tc>
          <w:tcPr>
            <w:tcW w:w="992" w:type="dxa"/>
            <w:vAlign w:val="center"/>
          </w:tcPr>
          <w:p w:rsidR="00161D1D" w:rsidRPr="00AC302B" w:rsidRDefault="00161D1D" w:rsidP="0074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AC302B">
              <w:rPr>
                <w:snapToGrid w:val="0"/>
                <w:sz w:val="20"/>
                <w:szCs w:val="20"/>
              </w:rPr>
              <w:t>2028 год</w:t>
            </w:r>
          </w:p>
        </w:tc>
      </w:tr>
      <w:tr w:rsidR="00E8239C" w:rsidRPr="00AC302B" w:rsidTr="00A040F5">
        <w:tc>
          <w:tcPr>
            <w:tcW w:w="851" w:type="dxa"/>
            <w:vAlign w:val="bottom"/>
          </w:tcPr>
          <w:p w:rsidR="00E8239C" w:rsidRPr="00AC302B" w:rsidRDefault="00E8239C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AC302B">
              <w:rPr>
                <w:rFonts w:cs="Times New Roman"/>
                <w:b/>
                <w:snapToGrid w:val="0"/>
                <w:sz w:val="20"/>
                <w:szCs w:val="20"/>
              </w:rPr>
              <w:t>1.</w:t>
            </w:r>
          </w:p>
        </w:tc>
        <w:tc>
          <w:tcPr>
            <w:tcW w:w="2948" w:type="dxa"/>
          </w:tcPr>
          <w:p w:rsidR="00E8239C" w:rsidRPr="00AC302B" w:rsidRDefault="00E8239C" w:rsidP="00432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AC302B">
              <w:rPr>
                <w:rFonts w:cs="Times New Roman"/>
                <w:b/>
                <w:snapToGrid w:val="0"/>
                <w:sz w:val="20"/>
                <w:szCs w:val="20"/>
              </w:rPr>
              <w:t>Расходы бюджета – всего</w:t>
            </w:r>
          </w:p>
          <w:p w:rsidR="00E8239C" w:rsidRPr="00AC302B" w:rsidRDefault="00E8239C" w:rsidP="00432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AC302B">
              <w:rPr>
                <w:rFonts w:cs="Times New Roman"/>
                <w:b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vAlign w:val="center"/>
          </w:tcPr>
          <w:p w:rsidR="00E8239C" w:rsidRPr="00AC302B" w:rsidRDefault="00E8239C" w:rsidP="00CD0EC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302B">
              <w:rPr>
                <w:rFonts w:cs="Times New Roman"/>
                <w:b/>
                <w:sz w:val="20"/>
                <w:szCs w:val="20"/>
              </w:rPr>
              <w:t>17 85</w:t>
            </w:r>
            <w:r w:rsidR="00CD0EC1">
              <w:rPr>
                <w:rFonts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E8239C" w:rsidRPr="00AC302B" w:rsidRDefault="00E8239C" w:rsidP="00CD0EC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302B">
              <w:rPr>
                <w:rFonts w:cs="Times New Roman"/>
                <w:b/>
                <w:sz w:val="20"/>
                <w:szCs w:val="20"/>
              </w:rPr>
              <w:t>15 49</w:t>
            </w:r>
            <w:r w:rsidR="00CD0EC1"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E8239C" w:rsidRPr="00AC302B" w:rsidRDefault="00E8239C" w:rsidP="00911B3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302B">
              <w:rPr>
                <w:rFonts w:cs="Times New Roman"/>
                <w:b/>
                <w:sz w:val="20"/>
                <w:szCs w:val="20"/>
              </w:rPr>
              <w:t>16 035</w:t>
            </w:r>
          </w:p>
        </w:tc>
        <w:tc>
          <w:tcPr>
            <w:tcW w:w="992" w:type="dxa"/>
            <w:vAlign w:val="center"/>
          </w:tcPr>
          <w:p w:rsidR="00E8239C" w:rsidRPr="00AC302B" w:rsidRDefault="00E8239C" w:rsidP="00911B3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302B">
              <w:rPr>
                <w:rFonts w:cs="Times New Roman"/>
                <w:b/>
                <w:sz w:val="20"/>
                <w:szCs w:val="20"/>
              </w:rPr>
              <w:t>16 035</w:t>
            </w:r>
          </w:p>
        </w:tc>
        <w:tc>
          <w:tcPr>
            <w:tcW w:w="992" w:type="dxa"/>
            <w:vAlign w:val="center"/>
          </w:tcPr>
          <w:p w:rsidR="00E8239C" w:rsidRPr="00AC302B" w:rsidRDefault="00E8239C" w:rsidP="00911B3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302B">
              <w:rPr>
                <w:rFonts w:cs="Times New Roman"/>
                <w:b/>
                <w:sz w:val="20"/>
                <w:szCs w:val="20"/>
              </w:rPr>
              <w:t>16 035</w:t>
            </w:r>
          </w:p>
        </w:tc>
        <w:tc>
          <w:tcPr>
            <w:tcW w:w="992" w:type="dxa"/>
            <w:vAlign w:val="center"/>
          </w:tcPr>
          <w:p w:rsidR="00E8239C" w:rsidRPr="00AC302B" w:rsidRDefault="00E8239C" w:rsidP="00911B3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302B">
              <w:rPr>
                <w:rFonts w:cs="Times New Roman"/>
                <w:b/>
                <w:sz w:val="20"/>
                <w:szCs w:val="20"/>
              </w:rPr>
              <w:t>16 035</w:t>
            </w:r>
          </w:p>
        </w:tc>
      </w:tr>
      <w:tr w:rsidR="00C3404A" w:rsidRPr="00AC302B" w:rsidTr="00BB02D6">
        <w:tc>
          <w:tcPr>
            <w:tcW w:w="851" w:type="dxa"/>
            <w:vAlign w:val="bottom"/>
          </w:tcPr>
          <w:p w:rsidR="005A4391" w:rsidRPr="00AC302B" w:rsidRDefault="005A4391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  <w:p w:rsidR="00C3404A" w:rsidRPr="00AC302B" w:rsidRDefault="00C3404A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AC302B">
              <w:rPr>
                <w:rFonts w:cs="Times New Roman"/>
                <w:b/>
                <w:snapToGrid w:val="0"/>
                <w:sz w:val="20"/>
                <w:szCs w:val="20"/>
              </w:rPr>
              <w:t>1.1.</w:t>
            </w:r>
          </w:p>
        </w:tc>
        <w:tc>
          <w:tcPr>
            <w:tcW w:w="2948" w:type="dxa"/>
          </w:tcPr>
          <w:p w:rsidR="00C3404A" w:rsidRPr="00AC302B" w:rsidRDefault="00C3404A" w:rsidP="00C3404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AC302B">
              <w:rPr>
                <w:rFonts w:cs="Times New Roman"/>
                <w:b/>
                <w:sz w:val="20"/>
                <w:szCs w:val="20"/>
              </w:rPr>
              <w:t>расходы на реализацию муниципальных программ - всего</w:t>
            </w:r>
          </w:p>
        </w:tc>
        <w:tc>
          <w:tcPr>
            <w:tcW w:w="993" w:type="dxa"/>
            <w:vAlign w:val="bottom"/>
          </w:tcPr>
          <w:p w:rsidR="00C3404A" w:rsidRPr="00AC302B" w:rsidRDefault="009A3CDB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C302B">
              <w:rPr>
                <w:b/>
                <w:snapToGrid w:val="0"/>
                <w:sz w:val="20"/>
                <w:szCs w:val="20"/>
              </w:rPr>
              <w:t>331</w:t>
            </w:r>
          </w:p>
        </w:tc>
        <w:tc>
          <w:tcPr>
            <w:tcW w:w="1134" w:type="dxa"/>
            <w:vAlign w:val="bottom"/>
          </w:tcPr>
          <w:p w:rsidR="00C3404A" w:rsidRPr="00AC302B" w:rsidRDefault="009A3CDB" w:rsidP="002033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C302B">
              <w:rPr>
                <w:b/>
                <w:snapToGrid w:val="0"/>
                <w:sz w:val="20"/>
                <w:szCs w:val="20"/>
              </w:rPr>
              <w:t>440</w:t>
            </w:r>
          </w:p>
        </w:tc>
        <w:tc>
          <w:tcPr>
            <w:tcW w:w="1134" w:type="dxa"/>
            <w:vAlign w:val="bottom"/>
          </w:tcPr>
          <w:p w:rsidR="00C3404A" w:rsidRPr="00AC302B" w:rsidRDefault="007537F2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C302B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C3404A" w:rsidRPr="00AC302B" w:rsidRDefault="007537F2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C302B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C3404A" w:rsidRPr="00AC302B" w:rsidRDefault="007537F2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C302B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C3404A" w:rsidRPr="00AC302B" w:rsidRDefault="00C3404A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C302B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B74D36" w:rsidRPr="00AC302B" w:rsidTr="00BB02D6">
        <w:tc>
          <w:tcPr>
            <w:tcW w:w="851" w:type="dxa"/>
            <w:vAlign w:val="bottom"/>
          </w:tcPr>
          <w:p w:rsidR="00B74D36" w:rsidRPr="00AC302B" w:rsidRDefault="00B74D36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948" w:type="dxa"/>
          </w:tcPr>
          <w:p w:rsidR="00B74D36" w:rsidRPr="00AC302B" w:rsidRDefault="001E1F3D" w:rsidP="00F81E9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C302B">
              <w:rPr>
                <w:rFonts w:cs="Times New Roman"/>
                <w:sz w:val="20"/>
                <w:szCs w:val="20"/>
              </w:rPr>
              <w:t xml:space="preserve">Муниципальная программа «Обеспечение первичных мер пожарной безопасности на территории Хазанского муниципального образования» </w:t>
            </w:r>
          </w:p>
        </w:tc>
        <w:tc>
          <w:tcPr>
            <w:tcW w:w="993" w:type="dxa"/>
            <w:vAlign w:val="bottom"/>
          </w:tcPr>
          <w:p w:rsidR="00B74D36" w:rsidRPr="00AC302B" w:rsidRDefault="00066A25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C302B">
              <w:rPr>
                <w:snapToGrid w:val="0"/>
                <w:sz w:val="20"/>
                <w:szCs w:val="20"/>
              </w:rPr>
              <w:t>258</w:t>
            </w:r>
          </w:p>
        </w:tc>
        <w:tc>
          <w:tcPr>
            <w:tcW w:w="1134" w:type="dxa"/>
            <w:vAlign w:val="bottom"/>
          </w:tcPr>
          <w:p w:rsidR="00B74D36" w:rsidRPr="00AC302B" w:rsidRDefault="00066A25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C302B">
              <w:rPr>
                <w:snapToGrid w:val="0"/>
                <w:sz w:val="20"/>
                <w:szCs w:val="20"/>
              </w:rPr>
              <w:t>440</w:t>
            </w:r>
          </w:p>
        </w:tc>
        <w:tc>
          <w:tcPr>
            <w:tcW w:w="1134" w:type="dxa"/>
            <w:vAlign w:val="bottom"/>
          </w:tcPr>
          <w:p w:rsidR="00B74D36" w:rsidRPr="00AC302B" w:rsidRDefault="009D5CD1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C302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B74D36" w:rsidRPr="00AC302B" w:rsidRDefault="009D5CD1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C302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B74D36" w:rsidRPr="00AC302B" w:rsidRDefault="009D5CD1" w:rsidP="009D5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C302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B74D36" w:rsidRPr="00AC302B" w:rsidRDefault="009D5CD1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C302B">
              <w:rPr>
                <w:snapToGrid w:val="0"/>
                <w:sz w:val="20"/>
                <w:szCs w:val="20"/>
              </w:rPr>
              <w:t>0</w:t>
            </w:r>
          </w:p>
        </w:tc>
      </w:tr>
      <w:tr w:rsidR="00D11F4A" w:rsidRPr="00AC302B" w:rsidTr="00BB02D6">
        <w:tc>
          <w:tcPr>
            <w:tcW w:w="851" w:type="dxa"/>
            <w:vAlign w:val="bottom"/>
          </w:tcPr>
          <w:p w:rsidR="00D11F4A" w:rsidRPr="00AC302B" w:rsidRDefault="00D11F4A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948" w:type="dxa"/>
          </w:tcPr>
          <w:p w:rsidR="00D11F4A" w:rsidRPr="00AC302B" w:rsidRDefault="00066A25" w:rsidP="00F81E9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C302B">
              <w:rPr>
                <w:color w:val="000000"/>
                <w:sz w:val="20"/>
                <w:szCs w:val="20"/>
              </w:rPr>
              <w:t>Муниципальная программа «Укрепление материально-технической базы муниципальных учреждений культуры администрации Хазанского муниципального образования»</w:t>
            </w:r>
          </w:p>
        </w:tc>
        <w:tc>
          <w:tcPr>
            <w:tcW w:w="993" w:type="dxa"/>
            <w:vAlign w:val="bottom"/>
          </w:tcPr>
          <w:p w:rsidR="00D11F4A" w:rsidRPr="00AC302B" w:rsidRDefault="00066A25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C302B">
              <w:rPr>
                <w:snapToGrid w:val="0"/>
                <w:sz w:val="20"/>
                <w:szCs w:val="20"/>
              </w:rPr>
              <w:t>53</w:t>
            </w:r>
          </w:p>
        </w:tc>
        <w:tc>
          <w:tcPr>
            <w:tcW w:w="1134" w:type="dxa"/>
            <w:vAlign w:val="bottom"/>
          </w:tcPr>
          <w:p w:rsidR="00D11F4A" w:rsidRPr="00AC302B" w:rsidRDefault="00066A25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C302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D11F4A" w:rsidRPr="00AC302B" w:rsidRDefault="007537F2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C302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D11F4A" w:rsidRPr="00AC302B" w:rsidRDefault="007537F2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C302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D11F4A" w:rsidRPr="00AC302B" w:rsidRDefault="007537F2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C302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D11F4A" w:rsidRPr="00AC302B" w:rsidRDefault="00086B6D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C302B">
              <w:rPr>
                <w:snapToGrid w:val="0"/>
                <w:sz w:val="20"/>
                <w:szCs w:val="20"/>
              </w:rPr>
              <w:t>0</w:t>
            </w:r>
          </w:p>
        </w:tc>
      </w:tr>
      <w:tr w:rsidR="00C3285E" w:rsidRPr="00C75A2A" w:rsidTr="00BB02D6">
        <w:tc>
          <w:tcPr>
            <w:tcW w:w="851" w:type="dxa"/>
            <w:vAlign w:val="bottom"/>
          </w:tcPr>
          <w:p w:rsidR="00C3285E" w:rsidRPr="00AC302B" w:rsidRDefault="00C3285E" w:rsidP="00BB02D6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302B">
              <w:rPr>
                <w:rFonts w:cs="Times New Roman"/>
                <w:b/>
                <w:bCs/>
                <w:snapToGrid w:val="0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948" w:type="dxa"/>
            <w:vAlign w:val="bottom"/>
          </w:tcPr>
          <w:p w:rsidR="00C3285E" w:rsidRPr="00AC302B" w:rsidRDefault="00C3285E" w:rsidP="00432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C302B">
              <w:rPr>
                <w:rFonts w:cs="Times New Roman"/>
                <w:b/>
                <w:bCs/>
                <w:sz w:val="20"/>
                <w:szCs w:val="20"/>
              </w:rPr>
              <w:t>Непрограммные расходы</w:t>
            </w:r>
            <w:r w:rsidR="00161D1D" w:rsidRPr="00AC302B">
              <w:rPr>
                <w:rFonts w:cs="Times New Roman"/>
                <w:b/>
                <w:bCs/>
                <w:sz w:val="20"/>
                <w:szCs w:val="20"/>
              </w:rPr>
              <w:t xml:space="preserve"> бюджета</w:t>
            </w:r>
          </w:p>
        </w:tc>
        <w:tc>
          <w:tcPr>
            <w:tcW w:w="993" w:type="dxa"/>
            <w:vAlign w:val="bottom"/>
          </w:tcPr>
          <w:p w:rsidR="00C3285E" w:rsidRPr="00AC302B" w:rsidRDefault="00AC302B" w:rsidP="00CD0EC1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302B">
              <w:rPr>
                <w:b/>
                <w:bCs/>
                <w:color w:val="000000"/>
                <w:sz w:val="20"/>
                <w:szCs w:val="20"/>
              </w:rPr>
              <w:t>17 52</w:t>
            </w:r>
            <w:r w:rsidR="00CD0EC1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bottom"/>
          </w:tcPr>
          <w:p w:rsidR="00C3285E" w:rsidRPr="00AC302B" w:rsidRDefault="00AC302B" w:rsidP="00CD0EC1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302B">
              <w:rPr>
                <w:b/>
                <w:bCs/>
                <w:color w:val="000000"/>
                <w:sz w:val="20"/>
                <w:szCs w:val="20"/>
              </w:rPr>
              <w:t>15 05</w:t>
            </w:r>
            <w:r w:rsidR="00CD0EC1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bottom"/>
          </w:tcPr>
          <w:p w:rsidR="00C3285E" w:rsidRPr="00AC302B" w:rsidRDefault="00AC302B" w:rsidP="00015014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302B">
              <w:rPr>
                <w:b/>
                <w:bCs/>
                <w:color w:val="000000"/>
                <w:sz w:val="20"/>
                <w:szCs w:val="20"/>
              </w:rPr>
              <w:t>16 035</w:t>
            </w:r>
          </w:p>
        </w:tc>
        <w:tc>
          <w:tcPr>
            <w:tcW w:w="992" w:type="dxa"/>
            <w:vAlign w:val="bottom"/>
          </w:tcPr>
          <w:p w:rsidR="00C3285E" w:rsidRPr="00AC302B" w:rsidRDefault="00AC302B" w:rsidP="007537F2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302B">
              <w:rPr>
                <w:b/>
                <w:bCs/>
                <w:color w:val="000000"/>
                <w:sz w:val="20"/>
                <w:szCs w:val="20"/>
              </w:rPr>
              <w:t>16 035</w:t>
            </w:r>
          </w:p>
        </w:tc>
        <w:tc>
          <w:tcPr>
            <w:tcW w:w="992" w:type="dxa"/>
            <w:vAlign w:val="bottom"/>
          </w:tcPr>
          <w:p w:rsidR="00C3285E" w:rsidRPr="00AC302B" w:rsidRDefault="00AC302B" w:rsidP="00F25CF5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302B">
              <w:rPr>
                <w:b/>
                <w:bCs/>
                <w:color w:val="000000"/>
                <w:sz w:val="20"/>
                <w:szCs w:val="20"/>
              </w:rPr>
              <w:t>16 035</w:t>
            </w:r>
          </w:p>
        </w:tc>
        <w:tc>
          <w:tcPr>
            <w:tcW w:w="992" w:type="dxa"/>
            <w:vAlign w:val="bottom"/>
          </w:tcPr>
          <w:p w:rsidR="00C3285E" w:rsidRPr="00AC302B" w:rsidRDefault="00AC302B" w:rsidP="00476619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302B">
              <w:rPr>
                <w:b/>
                <w:bCs/>
                <w:color w:val="000000"/>
                <w:sz w:val="20"/>
                <w:szCs w:val="20"/>
              </w:rPr>
              <w:t>16 035</w:t>
            </w:r>
          </w:p>
        </w:tc>
      </w:tr>
    </w:tbl>
    <w:p w:rsidR="00773678" w:rsidRDefault="00773678" w:rsidP="003C578B">
      <w:pPr>
        <w:spacing w:after="0" w:line="240" w:lineRule="auto"/>
        <w:jc w:val="both"/>
      </w:pPr>
    </w:p>
    <w:sectPr w:rsidR="00773678" w:rsidSect="001A0EDD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D05E5"/>
    <w:multiLevelType w:val="hybridMultilevel"/>
    <w:tmpl w:val="D6E25E54"/>
    <w:lvl w:ilvl="0" w:tplc="B72246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DB83A84"/>
    <w:multiLevelType w:val="hybridMultilevel"/>
    <w:tmpl w:val="6872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A2CF1"/>
    <w:multiLevelType w:val="hybridMultilevel"/>
    <w:tmpl w:val="B9D6F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37E07"/>
    <w:multiLevelType w:val="hybridMultilevel"/>
    <w:tmpl w:val="2C700EDA"/>
    <w:lvl w:ilvl="0" w:tplc="F6C20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4F420E"/>
    <w:multiLevelType w:val="hybridMultilevel"/>
    <w:tmpl w:val="2C700EDA"/>
    <w:lvl w:ilvl="0" w:tplc="F6C20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F72F0C"/>
    <w:multiLevelType w:val="hybridMultilevel"/>
    <w:tmpl w:val="B9BE4D66"/>
    <w:lvl w:ilvl="0" w:tplc="59AED2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2B163EF"/>
    <w:multiLevelType w:val="hybridMultilevel"/>
    <w:tmpl w:val="A34ACCEE"/>
    <w:lvl w:ilvl="0" w:tplc="EFC639C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743F4"/>
    <w:multiLevelType w:val="hybridMultilevel"/>
    <w:tmpl w:val="2F0A0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0634A"/>
    <w:multiLevelType w:val="hybridMultilevel"/>
    <w:tmpl w:val="2C700EDA"/>
    <w:lvl w:ilvl="0" w:tplc="F6C20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24677047">
    <w:abstractNumId w:val="1"/>
  </w:num>
  <w:num w:numId="2" w16cid:durableId="1855535659">
    <w:abstractNumId w:val="2"/>
  </w:num>
  <w:num w:numId="3" w16cid:durableId="163475274">
    <w:abstractNumId w:val="5"/>
  </w:num>
  <w:num w:numId="4" w16cid:durableId="1895382760">
    <w:abstractNumId w:val="3"/>
  </w:num>
  <w:num w:numId="5" w16cid:durableId="1319458059">
    <w:abstractNumId w:val="0"/>
  </w:num>
  <w:num w:numId="6" w16cid:durableId="1806461667">
    <w:abstractNumId w:val="4"/>
  </w:num>
  <w:num w:numId="7" w16cid:durableId="335616192">
    <w:abstractNumId w:val="8"/>
  </w:num>
  <w:num w:numId="8" w16cid:durableId="1534148714">
    <w:abstractNumId w:val="7"/>
  </w:num>
  <w:num w:numId="9" w16cid:durableId="3732120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916014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26401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520"/>
    <w:rsid w:val="00004AE2"/>
    <w:rsid w:val="00004B31"/>
    <w:rsid w:val="00015014"/>
    <w:rsid w:val="0001727A"/>
    <w:rsid w:val="000228EE"/>
    <w:rsid w:val="000245A6"/>
    <w:rsid w:val="0002493C"/>
    <w:rsid w:val="00027854"/>
    <w:rsid w:val="00037A6A"/>
    <w:rsid w:val="000415FE"/>
    <w:rsid w:val="00053A44"/>
    <w:rsid w:val="0005520B"/>
    <w:rsid w:val="00055318"/>
    <w:rsid w:val="00060AC7"/>
    <w:rsid w:val="00062E1D"/>
    <w:rsid w:val="00064B74"/>
    <w:rsid w:val="000654B8"/>
    <w:rsid w:val="00066A25"/>
    <w:rsid w:val="00066F16"/>
    <w:rsid w:val="00072B4F"/>
    <w:rsid w:val="0007729D"/>
    <w:rsid w:val="00086B6D"/>
    <w:rsid w:val="0009470B"/>
    <w:rsid w:val="00094AEA"/>
    <w:rsid w:val="00095DF7"/>
    <w:rsid w:val="000A36EF"/>
    <w:rsid w:val="000A5C5B"/>
    <w:rsid w:val="000B7166"/>
    <w:rsid w:val="000B7261"/>
    <w:rsid w:val="000C06BD"/>
    <w:rsid w:val="000D181C"/>
    <w:rsid w:val="000D5510"/>
    <w:rsid w:val="000E0A2B"/>
    <w:rsid w:val="000E5C40"/>
    <w:rsid w:val="00110C57"/>
    <w:rsid w:val="00116B42"/>
    <w:rsid w:val="00120435"/>
    <w:rsid w:val="00121FA4"/>
    <w:rsid w:val="001220CF"/>
    <w:rsid w:val="0013072B"/>
    <w:rsid w:val="0013287E"/>
    <w:rsid w:val="00134075"/>
    <w:rsid w:val="00135484"/>
    <w:rsid w:val="00145C61"/>
    <w:rsid w:val="00147A91"/>
    <w:rsid w:val="00150A23"/>
    <w:rsid w:val="00155E98"/>
    <w:rsid w:val="001568AA"/>
    <w:rsid w:val="00161D1D"/>
    <w:rsid w:val="001632A0"/>
    <w:rsid w:val="00164997"/>
    <w:rsid w:val="00180CB9"/>
    <w:rsid w:val="0018152A"/>
    <w:rsid w:val="00182578"/>
    <w:rsid w:val="00182F4F"/>
    <w:rsid w:val="001830A0"/>
    <w:rsid w:val="00191B50"/>
    <w:rsid w:val="001921DD"/>
    <w:rsid w:val="00192DEF"/>
    <w:rsid w:val="0019706B"/>
    <w:rsid w:val="001A0EDD"/>
    <w:rsid w:val="001A2752"/>
    <w:rsid w:val="001A364B"/>
    <w:rsid w:val="001A38D0"/>
    <w:rsid w:val="001A5613"/>
    <w:rsid w:val="001B1D82"/>
    <w:rsid w:val="001B2DBF"/>
    <w:rsid w:val="001C3993"/>
    <w:rsid w:val="001D20A0"/>
    <w:rsid w:val="001D59E8"/>
    <w:rsid w:val="001E1F3D"/>
    <w:rsid w:val="001E209E"/>
    <w:rsid w:val="001E7D55"/>
    <w:rsid w:val="001F0D14"/>
    <w:rsid w:val="001F367E"/>
    <w:rsid w:val="00202D09"/>
    <w:rsid w:val="00203355"/>
    <w:rsid w:val="00204DC9"/>
    <w:rsid w:val="00212B0F"/>
    <w:rsid w:val="00215365"/>
    <w:rsid w:val="0021715D"/>
    <w:rsid w:val="0023005E"/>
    <w:rsid w:val="00232C26"/>
    <w:rsid w:val="00235863"/>
    <w:rsid w:val="002373F1"/>
    <w:rsid w:val="00245D4B"/>
    <w:rsid w:val="0024720F"/>
    <w:rsid w:val="00250FB6"/>
    <w:rsid w:val="00252E6F"/>
    <w:rsid w:val="00257ABB"/>
    <w:rsid w:val="00265582"/>
    <w:rsid w:val="00271BA9"/>
    <w:rsid w:val="00275B31"/>
    <w:rsid w:val="00290E0B"/>
    <w:rsid w:val="00295C9F"/>
    <w:rsid w:val="002976FD"/>
    <w:rsid w:val="002A6A55"/>
    <w:rsid w:val="002A7F35"/>
    <w:rsid w:val="002B1A67"/>
    <w:rsid w:val="002C3354"/>
    <w:rsid w:val="002C4D2B"/>
    <w:rsid w:val="002C4FB6"/>
    <w:rsid w:val="002C6F08"/>
    <w:rsid w:val="002C7C39"/>
    <w:rsid w:val="002D126A"/>
    <w:rsid w:val="002D1AE6"/>
    <w:rsid w:val="002E0665"/>
    <w:rsid w:val="002F211B"/>
    <w:rsid w:val="002F433A"/>
    <w:rsid w:val="002F439C"/>
    <w:rsid w:val="003005BE"/>
    <w:rsid w:val="0030297C"/>
    <w:rsid w:val="00302D70"/>
    <w:rsid w:val="00305478"/>
    <w:rsid w:val="00305B38"/>
    <w:rsid w:val="003137A3"/>
    <w:rsid w:val="003140B6"/>
    <w:rsid w:val="00322313"/>
    <w:rsid w:val="00327596"/>
    <w:rsid w:val="0035136B"/>
    <w:rsid w:val="003524FF"/>
    <w:rsid w:val="0035604B"/>
    <w:rsid w:val="00381D83"/>
    <w:rsid w:val="003850B0"/>
    <w:rsid w:val="003903A8"/>
    <w:rsid w:val="00397629"/>
    <w:rsid w:val="003A2E2F"/>
    <w:rsid w:val="003A6949"/>
    <w:rsid w:val="003B072B"/>
    <w:rsid w:val="003C578B"/>
    <w:rsid w:val="003D4C05"/>
    <w:rsid w:val="003D5932"/>
    <w:rsid w:val="003D7974"/>
    <w:rsid w:val="003E3F5E"/>
    <w:rsid w:val="003F0E80"/>
    <w:rsid w:val="00407038"/>
    <w:rsid w:val="00432371"/>
    <w:rsid w:val="00440F85"/>
    <w:rsid w:val="004426AE"/>
    <w:rsid w:val="00443DFE"/>
    <w:rsid w:val="0046126A"/>
    <w:rsid w:val="00471D17"/>
    <w:rsid w:val="00472AF9"/>
    <w:rsid w:val="00472D7F"/>
    <w:rsid w:val="00475428"/>
    <w:rsid w:val="00476619"/>
    <w:rsid w:val="004771DF"/>
    <w:rsid w:val="00495CD5"/>
    <w:rsid w:val="004A1AFC"/>
    <w:rsid w:val="004A4444"/>
    <w:rsid w:val="004B230D"/>
    <w:rsid w:val="004C00F6"/>
    <w:rsid w:val="004C09BF"/>
    <w:rsid w:val="004C0DD2"/>
    <w:rsid w:val="004C1001"/>
    <w:rsid w:val="004C452A"/>
    <w:rsid w:val="004E1FC6"/>
    <w:rsid w:val="004E35F6"/>
    <w:rsid w:val="004F1896"/>
    <w:rsid w:val="004F380B"/>
    <w:rsid w:val="004F3EFD"/>
    <w:rsid w:val="004F6ACB"/>
    <w:rsid w:val="0050094E"/>
    <w:rsid w:val="00513C82"/>
    <w:rsid w:val="00514E29"/>
    <w:rsid w:val="00515303"/>
    <w:rsid w:val="005278C5"/>
    <w:rsid w:val="005300CD"/>
    <w:rsid w:val="00530564"/>
    <w:rsid w:val="00532B72"/>
    <w:rsid w:val="00535216"/>
    <w:rsid w:val="0054087E"/>
    <w:rsid w:val="00552587"/>
    <w:rsid w:val="00552CD4"/>
    <w:rsid w:val="0056113C"/>
    <w:rsid w:val="00563110"/>
    <w:rsid w:val="005809BE"/>
    <w:rsid w:val="0058359D"/>
    <w:rsid w:val="00585DC0"/>
    <w:rsid w:val="005A1A75"/>
    <w:rsid w:val="005A4391"/>
    <w:rsid w:val="005C2B81"/>
    <w:rsid w:val="005C48FC"/>
    <w:rsid w:val="005C66B0"/>
    <w:rsid w:val="005C7ACB"/>
    <w:rsid w:val="005D2AA4"/>
    <w:rsid w:val="005D2CEA"/>
    <w:rsid w:val="005D5549"/>
    <w:rsid w:val="005D6FAB"/>
    <w:rsid w:val="005D70DD"/>
    <w:rsid w:val="005E4746"/>
    <w:rsid w:val="005E6613"/>
    <w:rsid w:val="005E7A0D"/>
    <w:rsid w:val="005F2732"/>
    <w:rsid w:val="006001F0"/>
    <w:rsid w:val="00600343"/>
    <w:rsid w:val="00601834"/>
    <w:rsid w:val="006072B2"/>
    <w:rsid w:val="00624F3C"/>
    <w:rsid w:val="00630B23"/>
    <w:rsid w:val="00632C00"/>
    <w:rsid w:val="00636248"/>
    <w:rsid w:val="006364E3"/>
    <w:rsid w:val="006412FE"/>
    <w:rsid w:val="00650233"/>
    <w:rsid w:val="00651386"/>
    <w:rsid w:val="00651878"/>
    <w:rsid w:val="00652E97"/>
    <w:rsid w:val="00655709"/>
    <w:rsid w:val="00657908"/>
    <w:rsid w:val="006606A2"/>
    <w:rsid w:val="00675CEC"/>
    <w:rsid w:val="00675E78"/>
    <w:rsid w:val="00685581"/>
    <w:rsid w:val="00686154"/>
    <w:rsid w:val="00687BB7"/>
    <w:rsid w:val="00692670"/>
    <w:rsid w:val="00692930"/>
    <w:rsid w:val="00693025"/>
    <w:rsid w:val="006A0337"/>
    <w:rsid w:val="006A7C8A"/>
    <w:rsid w:val="006B1C6F"/>
    <w:rsid w:val="006B208A"/>
    <w:rsid w:val="006B5145"/>
    <w:rsid w:val="006C1569"/>
    <w:rsid w:val="006C1E32"/>
    <w:rsid w:val="006C45D7"/>
    <w:rsid w:val="006C5FAE"/>
    <w:rsid w:val="006D0FCF"/>
    <w:rsid w:val="006D73A3"/>
    <w:rsid w:val="006E0B97"/>
    <w:rsid w:val="006E0F34"/>
    <w:rsid w:val="006E4133"/>
    <w:rsid w:val="00703452"/>
    <w:rsid w:val="007072BD"/>
    <w:rsid w:val="00711622"/>
    <w:rsid w:val="0071659C"/>
    <w:rsid w:val="00720DCE"/>
    <w:rsid w:val="007378CA"/>
    <w:rsid w:val="00747A5B"/>
    <w:rsid w:val="0075108A"/>
    <w:rsid w:val="007537F2"/>
    <w:rsid w:val="007547D8"/>
    <w:rsid w:val="00760C4C"/>
    <w:rsid w:val="00766C45"/>
    <w:rsid w:val="00767054"/>
    <w:rsid w:val="007674D4"/>
    <w:rsid w:val="007729E2"/>
    <w:rsid w:val="00773678"/>
    <w:rsid w:val="00775701"/>
    <w:rsid w:val="00777DA9"/>
    <w:rsid w:val="00784A18"/>
    <w:rsid w:val="00784A46"/>
    <w:rsid w:val="00787796"/>
    <w:rsid w:val="007A3AF7"/>
    <w:rsid w:val="007A5547"/>
    <w:rsid w:val="007B26EA"/>
    <w:rsid w:val="007B30EF"/>
    <w:rsid w:val="007C3495"/>
    <w:rsid w:val="007C4337"/>
    <w:rsid w:val="007C7D75"/>
    <w:rsid w:val="007D3C18"/>
    <w:rsid w:val="007E077E"/>
    <w:rsid w:val="007E29F6"/>
    <w:rsid w:val="007E3D50"/>
    <w:rsid w:val="007E6CE8"/>
    <w:rsid w:val="007F01C6"/>
    <w:rsid w:val="00807A3D"/>
    <w:rsid w:val="00812ED6"/>
    <w:rsid w:val="0081445C"/>
    <w:rsid w:val="00814F5B"/>
    <w:rsid w:val="00816216"/>
    <w:rsid w:val="008206E7"/>
    <w:rsid w:val="008221DB"/>
    <w:rsid w:val="008260D4"/>
    <w:rsid w:val="008269DC"/>
    <w:rsid w:val="00830804"/>
    <w:rsid w:val="00830A50"/>
    <w:rsid w:val="00843A58"/>
    <w:rsid w:val="0084482C"/>
    <w:rsid w:val="00844C06"/>
    <w:rsid w:val="008451F3"/>
    <w:rsid w:val="008541C8"/>
    <w:rsid w:val="008646ED"/>
    <w:rsid w:val="00864FF7"/>
    <w:rsid w:val="00874E96"/>
    <w:rsid w:val="00877EA5"/>
    <w:rsid w:val="0088157E"/>
    <w:rsid w:val="00881BB9"/>
    <w:rsid w:val="0088635E"/>
    <w:rsid w:val="00887CA6"/>
    <w:rsid w:val="008A0009"/>
    <w:rsid w:val="008A364B"/>
    <w:rsid w:val="008C6AE1"/>
    <w:rsid w:val="008C7EBA"/>
    <w:rsid w:val="008D1561"/>
    <w:rsid w:val="008D53E0"/>
    <w:rsid w:val="008E340A"/>
    <w:rsid w:val="008E3729"/>
    <w:rsid w:val="008E4192"/>
    <w:rsid w:val="008E6EEA"/>
    <w:rsid w:val="008E79C2"/>
    <w:rsid w:val="008E7AD8"/>
    <w:rsid w:val="008F1468"/>
    <w:rsid w:val="008F3DB4"/>
    <w:rsid w:val="008F6166"/>
    <w:rsid w:val="008F7314"/>
    <w:rsid w:val="00900268"/>
    <w:rsid w:val="009028BC"/>
    <w:rsid w:val="00902FF5"/>
    <w:rsid w:val="00903C18"/>
    <w:rsid w:val="0090484C"/>
    <w:rsid w:val="00905EA3"/>
    <w:rsid w:val="00907739"/>
    <w:rsid w:val="0091742F"/>
    <w:rsid w:val="00922A56"/>
    <w:rsid w:val="0092634E"/>
    <w:rsid w:val="0094160C"/>
    <w:rsid w:val="00941F23"/>
    <w:rsid w:val="00944C15"/>
    <w:rsid w:val="00947DA2"/>
    <w:rsid w:val="0095297B"/>
    <w:rsid w:val="00954662"/>
    <w:rsid w:val="00955665"/>
    <w:rsid w:val="009560FF"/>
    <w:rsid w:val="00961199"/>
    <w:rsid w:val="00965B90"/>
    <w:rsid w:val="009821A6"/>
    <w:rsid w:val="009A3CDB"/>
    <w:rsid w:val="009A4E0A"/>
    <w:rsid w:val="009A75F0"/>
    <w:rsid w:val="009B7EA3"/>
    <w:rsid w:val="009C3B9C"/>
    <w:rsid w:val="009D37F6"/>
    <w:rsid w:val="009D44FA"/>
    <w:rsid w:val="009D5CD1"/>
    <w:rsid w:val="009F1CF8"/>
    <w:rsid w:val="009F2270"/>
    <w:rsid w:val="00A015F7"/>
    <w:rsid w:val="00A153D6"/>
    <w:rsid w:val="00A24C74"/>
    <w:rsid w:val="00A25A72"/>
    <w:rsid w:val="00A261A2"/>
    <w:rsid w:val="00A30EB8"/>
    <w:rsid w:val="00A42CA7"/>
    <w:rsid w:val="00A448AB"/>
    <w:rsid w:val="00A449F0"/>
    <w:rsid w:val="00A44BA4"/>
    <w:rsid w:val="00A46B95"/>
    <w:rsid w:val="00A47F97"/>
    <w:rsid w:val="00A55A2E"/>
    <w:rsid w:val="00A56871"/>
    <w:rsid w:val="00A618AC"/>
    <w:rsid w:val="00A61FB0"/>
    <w:rsid w:val="00A64B0B"/>
    <w:rsid w:val="00A6737F"/>
    <w:rsid w:val="00A75C45"/>
    <w:rsid w:val="00A83FE8"/>
    <w:rsid w:val="00A9351A"/>
    <w:rsid w:val="00AA6450"/>
    <w:rsid w:val="00AB6ACA"/>
    <w:rsid w:val="00AC302B"/>
    <w:rsid w:val="00AE4A69"/>
    <w:rsid w:val="00AE666C"/>
    <w:rsid w:val="00AF146E"/>
    <w:rsid w:val="00AF3897"/>
    <w:rsid w:val="00AF475C"/>
    <w:rsid w:val="00AF5CC0"/>
    <w:rsid w:val="00AF6D0D"/>
    <w:rsid w:val="00B02725"/>
    <w:rsid w:val="00B0519C"/>
    <w:rsid w:val="00B10F3D"/>
    <w:rsid w:val="00B1487B"/>
    <w:rsid w:val="00B167C6"/>
    <w:rsid w:val="00B16DFB"/>
    <w:rsid w:val="00B20626"/>
    <w:rsid w:val="00B20A0C"/>
    <w:rsid w:val="00B22557"/>
    <w:rsid w:val="00B2443B"/>
    <w:rsid w:val="00B24DCF"/>
    <w:rsid w:val="00B26600"/>
    <w:rsid w:val="00B30739"/>
    <w:rsid w:val="00B33763"/>
    <w:rsid w:val="00B41D8B"/>
    <w:rsid w:val="00B42DF6"/>
    <w:rsid w:val="00B44427"/>
    <w:rsid w:val="00B50A6A"/>
    <w:rsid w:val="00B53D68"/>
    <w:rsid w:val="00B56B94"/>
    <w:rsid w:val="00B6084C"/>
    <w:rsid w:val="00B625B9"/>
    <w:rsid w:val="00B6693A"/>
    <w:rsid w:val="00B7101D"/>
    <w:rsid w:val="00B730D5"/>
    <w:rsid w:val="00B73B65"/>
    <w:rsid w:val="00B74957"/>
    <w:rsid w:val="00B74A98"/>
    <w:rsid w:val="00B74D36"/>
    <w:rsid w:val="00B8055E"/>
    <w:rsid w:val="00B855F5"/>
    <w:rsid w:val="00B8682F"/>
    <w:rsid w:val="00B8691A"/>
    <w:rsid w:val="00B94242"/>
    <w:rsid w:val="00B9658F"/>
    <w:rsid w:val="00BA089F"/>
    <w:rsid w:val="00BB02D6"/>
    <w:rsid w:val="00BB28CF"/>
    <w:rsid w:val="00BB3561"/>
    <w:rsid w:val="00BB3A67"/>
    <w:rsid w:val="00BC391A"/>
    <w:rsid w:val="00BD3473"/>
    <w:rsid w:val="00BE1F8B"/>
    <w:rsid w:val="00BF2E8E"/>
    <w:rsid w:val="00BF6E2D"/>
    <w:rsid w:val="00C04EEF"/>
    <w:rsid w:val="00C10E05"/>
    <w:rsid w:val="00C12E0B"/>
    <w:rsid w:val="00C151DC"/>
    <w:rsid w:val="00C161FD"/>
    <w:rsid w:val="00C23658"/>
    <w:rsid w:val="00C24790"/>
    <w:rsid w:val="00C25E28"/>
    <w:rsid w:val="00C30703"/>
    <w:rsid w:val="00C31C6B"/>
    <w:rsid w:val="00C3285E"/>
    <w:rsid w:val="00C3404A"/>
    <w:rsid w:val="00C4095F"/>
    <w:rsid w:val="00C47FB7"/>
    <w:rsid w:val="00C60561"/>
    <w:rsid w:val="00C618D1"/>
    <w:rsid w:val="00C6472D"/>
    <w:rsid w:val="00C64D07"/>
    <w:rsid w:val="00C64D99"/>
    <w:rsid w:val="00C75A2A"/>
    <w:rsid w:val="00C804BE"/>
    <w:rsid w:val="00C805A9"/>
    <w:rsid w:val="00C81798"/>
    <w:rsid w:val="00C87D8F"/>
    <w:rsid w:val="00C976B4"/>
    <w:rsid w:val="00CA4690"/>
    <w:rsid w:val="00CA7DD3"/>
    <w:rsid w:val="00CB3D4C"/>
    <w:rsid w:val="00CB606B"/>
    <w:rsid w:val="00CB697D"/>
    <w:rsid w:val="00CC1055"/>
    <w:rsid w:val="00CC35A0"/>
    <w:rsid w:val="00CC3F95"/>
    <w:rsid w:val="00CC425D"/>
    <w:rsid w:val="00CC643A"/>
    <w:rsid w:val="00CD0522"/>
    <w:rsid w:val="00CD0EC1"/>
    <w:rsid w:val="00CF43DF"/>
    <w:rsid w:val="00CF5C7B"/>
    <w:rsid w:val="00D07572"/>
    <w:rsid w:val="00D1102F"/>
    <w:rsid w:val="00D11F4A"/>
    <w:rsid w:val="00D165CD"/>
    <w:rsid w:val="00D17895"/>
    <w:rsid w:val="00D249B6"/>
    <w:rsid w:val="00D27D7F"/>
    <w:rsid w:val="00D32F57"/>
    <w:rsid w:val="00D335C7"/>
    <w:rsid w:val="00D36BF9"/>
    <w:rsid w:val="00D462F4"/>
    <w:rsid w:val="00D53711"/>
    <w:rsid w:val="00D546A7"/>
    <w:rsid w:val="00D55C5B"/>
    <w:rsid w:val="00D6300E"/>
    <w:rsid w:val="00D64EC0"/>
    <w:rsid w:val="00D66A4D"/>
    <w:rsid w:val="00D670C2"/>
    <w:rsid w:val="00D76320"/>
    <w:rsid w:val="00D7725E"/>
    <w:rsid w:val="00D8078A"/>
    <w:rsid w:val="00D829E7"/>
    <w:rsid w:val="00D84BE7"/>
    <w:rsid w:val="00D862EE"/>
    <w:rsid w:val="00D90A19"/>
    <w:rsid w:val="00D92EFA"/>
    <w:rsid w:val="00D936B1"/>
    <w:rsid w:val="00DA4C90"/>
    <w:rsid w:val="00DA4EF5"/>
    <w:rsid w:val="00DB0D2C"/>
    <w:rsid w:val="00DB421F"/>
    <w:rsid w:val="00DC0434"/>
    <w:rsid w:val="00DC0F37"/>
    <w:rsid w:val="00DC2146"/>
    <w:rsid w:val="00DC5D7E"/>
    <w:rsid w:val="00DD160E"/>
    <w:rsid w:val="00DD4C01"/>
    <w:rsid w:val="00DE6DBF"/>
    <w:rsid w:val="00DF16F4"/>
    <w:rsid w:val="00DF412F"/>
    <w:rsid w:val="00DF5708"/>
    <w:rsid w:val="00E00892"/>
    <w:rsid w:val="00E04946"/>
    <w:rsid w:val="00E06A30"/>
    <w:rsid w:val="00E217C9"/>
    <w:rsid w:val="00E31FA3"/>
    <w:rsid w:val="00E478F3"/>
    <w:rsid w:val="00E5614A"/>
    <w:rsid w:val="00E64ADD"/>
    <w:rsid w:val="00E6601C"/>
    <w:rsid w:val="00E667AC"/>
    <w:rsid w:val="00E711F5"/>
    <w:rsid w:val="00E72981"/>
    <w:rsid w:val="00E81AE1"/>
    <w:rsid w:val="00E8239C"/>
    <w:rsid w:val="00E85616"/>
    <w:rsid w:val="00E915E7"/>
    <w:rsid w:val="00E939AE"/>
    <w:rsid w:val="00EC4258"/>
    <w:rsid w:val="00EC69BD"/>
    <w:rsid w:val="00EE4814"/>
    <w:rsid w:val="00EE5BFE"/>
    <w:rsid w:val="00EF240E"/>
    <w:rsid w:val="00F0062B"/>
    <w:rsid w:val="00F01225"/>
    <w:rsid w:val="00F04A7B"/>
    <w:rsid w:val="00F05DAD"/>
    <w:rsid w:val="00F20610"/>
    <w:rsid w:val="00F23BAD"/>
    <w:rsid w:val="00F25CCC"/>
    <w:rsid w:val="00F25CF5"/>
    <w:rsid w:val="00F351C4"/>
    <w:rsid w:val="00F37D85"/>
    <w:rsid w:val="00F40412"/>
    <w:rsid w:val="00F407F3"/>
    <w:rsid w:val="00F47736"/>
    <w:rsid w:val="00F66277"/>
    <w:rsid w:val="00F71B48"/>
    <w:rsid w:val="00F73DF5"/>
    <w:rsid w:val="00F81E99"/>
    <w:rsid w:val="00F86E6D"/>
    <w:rsid w:val="00F943F7"/>
    <w:rsid w:val="00FB1161"/>
    <w:rsid w:val="00FB444B"/>
    <w:rsid w:val="00FC0000"/>
    <w:rsid w:val="00FD3520"/>
    <w:rsid w:val="00FD3F2D"/>
    <w:rsid w:val="00FE190D"/>
    <w:rsid w:val="00FE5D6C"/>
    <w:rsid w:val="00FE6624"/>
    <w:rsid w:val="00FF1DAC"/>
    <w:rsid w:val="00F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AEA68"/>
  <w15:docId w15:val="{13AA9F2C-E15E-4C7A-9D4D-A766A4E7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561"/>
  </w:style>
  <w:style w:type="paragraph" w:styleId="1">
    <w:name w:val="heading 1"/>
    <w:basedOn w:val="a"/>
    <w:link w:val="10"/>
    <w:uiPriority w:val="9"/>
    <w:qFormat/>
    <w:rsid w:val="00475428"/>
    <w:pPr>
      <w:spacing w:before="100" w:beforeAutospacing="1" w:after="100" w:afterAutospacing="1" w:line="240" w:lineRule="auto"/>
      <w:outlineLvl w:val="0"/>
    </w:pPr>
    <w:rPr>
      <w:rFonts w:eastAsia="Calibri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D7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C7D7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428"/>
    <w:rPr>
      <w:rFonts w:eastAsia="Calibri" w:cs="Times New Roman"/>
      <w:kern w:val="36"/>
      <w:sz w:val="48"/>
      <w:szCs w:val="48"/>
      <w:lang w:eastAsia="ru-RU"/>
    </w:rPr>
  </w:style>
  <w:style w:type="paragraph" w:customStyle="1" w:styleId="ConsPlusNormal">
    <w:name w:val="ConsPlusNormal"/>
    <w:rsid w:val="00AB6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812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73D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6">
    <w:name w:val="Body Text"/>
    <w:basedOn w:val="a"/>
    <w:link w:val="a7"/>
    <w:rsid w:val="00116B42"/>
    <w:pPr>
      <w:spacing w:after="0" w:line="240" w:lineRule="auto"/>
      <w:jc w:val="both"/>
    </w:pPr>
    <w:rPr>
      <w:rFonts w:ascii="Arial" w:eastAsia="Times New Roman" w:hAnsi="Arial" w:cs="Arial"/>
      <w:color w:val="00000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16B42"/>
    <w:rPr>
      <w:rFonts w:ascii="Arial" w:eastAsia="Times New Roman" w:hAnsi="Arial" w:cs="Arial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B594DAD48D4E25E25240C66581D6C4F862307F3B0602DD56194423C7D9E9337E72F417AE88E008D41F2FF100315833108E4BAA6D1CgAT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719A89171C04147B16A9D3FEC0C68F494123AD670BEDB44FE6D9E9B475CCD84FCCF9B03A0DDAB4Q6tED" TargetMode="External"/><Relationship Id="rId5" Type="http://schemas.openxmlformats.org/officeDocument/2006/relationships/hyperlink" Target="consultantplus://offline/ref=3E719A89171C04147B16A9D3FEC0C68F494024A56108EDB44FE6D9E9B475CCD84FCCF9B2320EQDtA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2883</Words>
  <Characters>16435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 Ольга Владимировна</dc:creator>
  <cp:keywords/>
  <dc:description/>
  <cp:lastModifiedBy>Пользователь</cp:lastModifiedBy>
  <cp:revision>390</cp:revision>
  <cp:lastPrinted>2023-03-03T01:06:00Z</cp:lastPrinted>
  <dcterms:created xsi:type="dcterms:W3CDTF">2016-11-28T11:01:00Z</dcterms:created>
  <dcterms:modified xsi:type="dcterms:W3CDTF">2023-03-03T01:07:00Z</dcterms:modified>
</cp:coreProperties>
</file>